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F20BB6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</w:t>
      </w:r>
      <w:r w:rsidR="00D81F2D">
        <w:rPr>
          <w:rFonts w:ascii="Tahoma" w:hAnsi="Tahoma" w:cs="Tahoma"/>
          <w:b/>
          <w:bCs/>
        </w:rPr>
        <w:t>2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F20BB6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</w:t>
      </w:r>
      <w:r w:rsidRPr="00F20BB6">
        <w:rPr>
          <w:rFonts w:ascii="Tahoma" w:hAnsi="Tahoma" w:cs="Tahoma"/>
          <w:i/>
        </w:rPr>
        <w:t>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B303BA" w:rsidRDefault="00B303BA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Formularz ofertowy dla części </w:t>
      </w:r>
      <w:r w:rsidR="00D81F2D">
        <w:rPr>
          <w:rFonts w:ascii="Tahoma" w:hAnsi="Tahoma" w:cs="Tahoma"/>
          <w:b/>
          <w:bCs/>
          <w:sz w:val="24"/>
          <w:szCs w:val="24"/>
        </w:rPr>
        <w:t>2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 xml:space="preserve">Dla Wykonawców składających ofertę w postaci </w:t>
      </w:r>
      <w:r w:rsidR="00F20BB6">
        <w:rPr>
          <w:rFonts w:ascii="Tahoma" w:hAnsi="Tahoma" w:cs="Tahoma"/>
          <w:b/>
          <w:bCs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F20BB6">
        <w:rPr>
          <w:rFonts w:ascii="Tahoma" w:hAnsi="Tahoma" w:cs="Tahoma"/>
          <w:lang w:val="en-US"/>
        </w:rPr>
        <w:t>tel</w:t>
      </w:r>
      <w:proofErr w:type="spellEnd"/>
      <w:r w:rsidRPr="00F20BB6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 xml:space="preserve">2 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>– ubezpieczeni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>komunikacyjne pojazdów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E95048" w:rsidRDefault="00E95048" w:rsidP="00E95048">
      <w:pPr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DE4303" w:rsidRDefault="006F391F" w:rsidP="00DE4303">
      <w:pPr>
        <w:pStyle w:val="Bezodstpw"/>
        <w:spacing w:before="240" w:after="240" w:line="276" w:lineRule="auto"/>
        <w:ind w:left="360"/>
        <w:jc w:val="both"/>
        <w:rPr>
          <w:rFonts w:ascii="Tahoma" w:hAnsi="Tahoma" w:cs="Tahoma"/>
          <w:u w:val="single"/>
        </w:rPr>
      </w:pPr>
      <w:r w:rsidRPr="00DE4303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DE4303" w:rsidRDefault="00D81F2D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obowiązkowe </w:t>
      </w:r>
      <w:r w:rsidR="006F391F" w:rsidRPr="006F391F">
        <w:rPr>
          <w:rFonts w:ascii="Tahoma" w:hAnsi="Tahoma" w:cs="Tahoma"/>
          <w:bCs/>
        </w:rPr>
        <w:t xml:space="preserve">ubezpieczenie </w:t>
      </w:r>
      <w:r>
        <w:rPr>
          <w:rFonts w:ascii="Tahoma" w:hAnsi="Tahoma" w:cs="Tahoma"/>
          <w:bCs/>
        </w:rPr>
        <w:t>odpowiedzialności cywilnej posiadaczy pojazdów mechanicznych za szkody powstałe w związku z ruchem tych pojazdów (OC i „Zielona Karta”)</w:t>
      </w:r>
      <w:r w:rsidR="006F391F" w:rsidRPr="006F391F">
        <w:rPr>
          <w:rFonts w:ascii="Tahoma" w:hAnsi="Tahoma" w:cs="Tahoma"/>
          <w:bCs/>
        </w:rPr>
        <w:t>:</w:t>
      </w:r>
      <w:r w:rsidR="006F391F">
        <w:rPr>
          <w:rFonts w:ascii="Tahoma" w:hAnsi="Tahoma" w:cs="Tahoma"/>
          <w:bCs/>
        </w:rPr>
        <w:t xml:space="preserve"> </w:t>
      </w:r>
      <w:r w:rsidR="006F391F" w:rsidRPr="006F391F">
        <w:rPr>
          <w:rFonts w:ascii="Tahoma" w:hAnsi="Tahoma" w:cs="Tahoma"/>
          <w:bCs/>
        </w:rPr>
        <w:t>................zł.</w:t>
      </w:r>
    </w:p>
    <w:p w:rsidR="00DE4303" w:rsidRDefault="006F391F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DE4303">
        <w:rPr>
          <w:rFonts w:ascii="Tahoma" w:hAnsi="Tahoma" w:cs="Tahoma"/>
          <w:bCs/>
        </w:rPr>
        <w:t>ubezpieczeni</w:t>
      </w:r>
      <w:r w:rsidR="00D81F2D" w:rsidRPr="00DE4303">
        <w:rPr>
          <w:rFonts w:ascii="Tahoma" w:hAnsi="Tahoma" w:cs="Tahoma"/>
          <w:bCs/>
        </w:rPr>
        <w:t>a</w:t>
      </w:r>
      <w:r w:rsidRPr="00DE4303">
        <w:rPr>
          <w:rFonts w:ascii="Tahoma" w:hAnsi="Tahoma" w:cs="Tahoma"/>
          <w:bCs/>
        </w:rPr>
        <w:t xml:space="preserve"> </w:t>
      </w:r>
      <w:r w:rsidR="00D81F2D" w:rsidRPr="00DE4303">
        <w:rPr>
          <w:rFonts w:ascii="Tahoma" w:hAnsi="Tahoma" w:cs="Tahoma"/>
          <w:bCs/>
        </w:rPr>
        <w:t>pojazdów autocasco (</w:t>
      </w:r>
      <w:proofErr w:type="spellStart"/>
      <w:r w:rsidR="00D81F2D" w:rsidRPr="00DE4303">
        <w:rPr>
          <w:rFonts w:ascii="Tahoma" w:hAnsi="Tahoma" w:cs="Tahoma"/>
          <w:bCs/>
        </w:rPr>
        <w:t>AC+KR</w:t>
      </w:r>
      <w:proofErr w:type="spellEnd"/>
      <w:r w:rsidR="00D81F2D" w:rsidRPr="00DE4303">
        <w:rPr>
          <w:rFonts w:ascii="Tahoma" w:hAnsi="Tahoma" w:cs="Tahoma"/>
          <w:bCs/>
        </w:rPr>
        <w:t>)</w:t>
      </w:r>
      <w:r w:rsidRPr="00DE4303">
        <w:rPr>
          <w:rFonts w:ascii="Tahoma" w:hAnsi="Tahoma" w:cs="Tahoma"/>
          <w:bCs/>
        </w:rPr>
        <w:t>: ................zł.</w:t>
      </w:r>
    </w:p>
    <w:p w:rsidR="006F391F" w:rsidRPr="00DE4303" w:rsidRDefault="00D81F2D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DE4303">
        <w:rPr>
          <w:rFonts w:ascii="Tahoma" w:hAnsi="Tahoma" w:cs="Tahoma"/>
          <w:bCs/>
        </w:rPr>
        <w:t>ubezpieczenie następstw nieszczęśliwych wypadków kierowców i pasażerów (NNW)</w:t>
      </w:r>
      <w:r w:rsidR="006F391F" w:rsidRPr="00DE4303">
        <w:rPr>
          <w:rFonts w:ascii="Tahoma" w:hAnsi="Tahoma" w:cs="Tahoma"/>
          <w:bCs/>
        </w:rPr>
        <w:t>:</w:t>
      </w:r>
      <w:r w:rsidRPr="00DE4303">
        <w:rPr>
          <w:rFonts w:ascii="Tahoma" w:hAnsi="Tahoma" w:cs="Tahoma"/>
          <w:bCs/>
        </w:rPr>
        <w:t xml:space="preserve"> ..............zł.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6F391F" w:rsidTr="006F391F">
        <w:tc>
          <w:tcPr>
            <w:tcW w:w="6008" w:type="dxa"/>
          </w:tcPr>
          <w:p w:rsidR="006F391F" w:rsidRDefault="00D81F2D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>.1- Klauzula funduszu prewencyjnego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D81F2D" w:rsidP="00D81F2D">
            <w:pPr>
              <w:pStyle w:val="Bezodstpw"/>
              <w:ind w:left="680" w:hanging="680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 xml:space="preserve">.2- Klauzula </w:t>
            </w:r>
            <w:r>
              <w:rPr>
                <w:rFonts w:ascii="Calibri" w:hAnsi="Calibri"/>
                <w:sz w:val="22"/>
                <w:szCs w:val="22"/>
              </w:rPr>
              <w:t xml:space="preserve">zniesienia franszyzy integralnej w ubezpieczeniu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autocasco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D81F2D" w:rsidP="00D81F2D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 xml:space="preserve">.3- Klauzula </w:t>
            </w:r>
            <w:r>
              <w:rPr>
                <w:rFonts w:ascii="Calibri" w:hAnsi="Calibri"/>
                <w:sz w:val="22"/>
                <w:szCs w:val="22"/>
              </w:rPr>
              <w:t>zniżki z przebiegu ubezpieczenia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P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858D8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DE4303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spacing w:after="24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8C100D" w:rsidRPr="00DE4303" w:rsidRDefault="008C100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10"/>
          <w:szCs w:val="1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F20BB6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F20BB6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F20BB6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bookmarkStart w:id="0" w:name="_GoBack"/>
      <w:bookmarkEnd w:id="0"/>
      <w:r w:rsidR="00F20BB6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F07368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51093"/>
    <w:multiLevelType w:val="hybridMultilevel"/>
    <w:tmpl w:val="059CA5B6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91209"/>
    <w:rsid w:val="005A5913"/>
    <w:rsid w:val="005A62C7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C100D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81F2D"/>
    <w:rsid w:val="00DA2C10"/>
    <w:rsid w:val="00DA5381"/>
    <w:rsid w:val="00DD1421"/>
    <w:rsid w:val="00DE0F0D"/>
    <w:rsid w:val="00DE4303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07368"/>
    <w:rsid w:val="00F20BB6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DA3D2-6EFA-4858-85A1-A96F13B8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dcterms:created xsi:type="dcterms:W3CDTF">2020-05-24T11:24:00Z</dcterms:created>
  <dcterms:modified xsi:type="dcterms:W3CDTF">2020-11-03T12:15:00Z</dcterms:modified>
</cp:coreProperties>
</file>