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„</w:t>
      </w:r>
      <w:r w:rsidR="003C7508">
        <w:rPr>
          <w:b/>
        </w:rPr>
        <w:t>Kompleksowe ubezpieczenie Gminy Mszana i gminnych jednostek organizacyjnych</w:t>
      </w:r>
      <w:r w:rsidRPr="00C652A5">
        <w:rPr>
          <w:b/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E36BDF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97DA2"/>
    <w:rsid w:val="003C7508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E01BB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809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15DF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36BDF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15</cp:revision>
  <cp:lastPrinted>2020-07-06T07:34:00Z</cp:lastPrinted>
  <dcterms:created xsi:type="dcterms:W3CDTF">2020-05-27T10:37:00Z</dcterms:created>
  <dcterms:modified xsi:type="dcterms:W3CDTF">2020-11-20T12:19:00Z</dcterms:modified>
</cp:coreProperties>
</file>