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84488A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 1</w:t>
      </w:r>
      <w:r w:rsidR="000856DB">
        <w:rPr>
          <w:rFonts w:cs="Tahoma"/>
        </w:rPr>
        <w:t>6.0</w:t>
      </w:r>
      <w:r>
        <w:rPr>
          <w:rFonts w:cs="Tahoma"/>
        </w:rPr>
        <w:t>6</w:t>
      </w:r>
      <w:r w:rsidR="00106198"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84488A">
        <w:rPr>
          <w:rFonts w:cs="Tahoma"/>
        </w:rPr>
        <w:t>4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:rsidR="00106198" w:rsidRPr="00DC5CE6" w:rsidRDefault="00A351F1" w:rsidP="00DC5CE6">
      <w:pPr>
        <w:spacing w:before="0" w:after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41445A">
        <w:rPr>
          <w:rFonts w:cs="Tahoma"/>
        </w:rPr>
        <w:t>Remont części budynku Gminnego Ośrodka Kultury i Rekreacji w Mszanie</w:t>
      </w:r>
      <w:r w:rsidR="00106198" w:rsidRPr="00DC5CE6">
        <w:rPr>
          <w:rFonts w:cs="Tahoma"/>
        </w:rPr>
        <w:t>”</w:t>
      </w:r>
      <w:r w:rsidR="0084488A">
        <w:rPr>
          <w:rFonts w:cs="Tahoma"/>
        </w:rPr>
        <w:t xml:space="preserve"> (II postępowanie)</w:t>
      </w:r>
    </w:p>
    <w:p w:rsidR="00106198" w:rsidRPr="00A351F1" w:rsidRDefault="00106198" w:rsidP="00660041">
      <w:pPr>
        <w:spacing w:line="276" w:lineRule="auto"/>
        <w:rPr>
          <w:rFonts w:cs="Tahoma"/>
        </w:rPr>
      </w:pPr>
      <w:r w:rsidRPr="00A351F1">
        <w:rPr>
          <w:rFonts w:cs="Tahoma"/>
        </w:rPr>
        <w:t xml:space="preserve">Zamawiający </w:t>
      </w:r>
      <w:r w:rsidR="0041445A">
        <w:rPr>
          <w:rFonts w:cs="Tahoma"/>
        </w:rPr>
        <w:t xml:space="preserve">– Gminny Ośrodek Kultury i Rekreacji w Mszanie </w:t>
      </w:r>
      <w:r w:rsidRPr="00A351F1">
        <w:rPr>
          <w:rFonts w:cs="Tahoma"/>
        </w:rPr>
        <w:t xml:space="preserve">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41445A">
        <w:rPr>
          <w:rFonts w:cs="Tahoma"/>
        </w:rPr>
        <w:br/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2019</w:t>
      </w:r>
      <w:r w:rsidR="00DC5CE6" w:rsidRPr="00A351F1">
        <w:rPr>
          <w:rFonts w:cs="Tahoma"/>
        </w:rPr>
        <w:t xml:space="preserve"> poz. 1919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zamówienia pn. „</w:t>
      </w:r>
      <w:r w:rsidR="0041445A">
        <w:rPr>
          <w:rFonts w:cs="Tahoma"/>
        </w:rPr>
        <w:t xml:space="preserve">Remont części budynku Gminnego Ośrodka Kultury i Rekreacji </w:t>
      </w:r>
      <w:r w:rsidR="00660041">
        <w:rPr>
          <w:rFonts w:cs="Tahoma"/>
        </w:rPr>
        <w:br/>
      </w:r>
      <w:r w:rsidR="0041445A">
        <w:rPr>
          <w:rFonts w:cs="Tahoma"/>
        </w:rPr>
        <w:t>w Mszanie</w:t>
      </w:r>
      <w:r w:rsidR="00A351F1" w:rsidRPr="00A351F1">
        <w:rPr>
          <w:rFonts w:cs="Tahoma"/>
        </w:rPr>
        <w:t xml:space="preserve">” zamierza przeznaczyć kwotę w wysokości </w:t>
      </w:r>
      <w:r w:rsidR="0041445A">
        <w:rPr>
          <w:rFonts w:cs="Tahoma"/>
        </w:rPr>
        <w:t>1</w:t>
      </w:r>
      <w:r w:rsidR="0084488A">
        <w:rPr>
          <w:rFonts w:cs="Tahoma"/>
        </w:rPr>
        <w:t>87</w:t>
      </w:r>
      <w:r w:rsidR="00A351F1" w:rsidRPr="00A351F1">
        <w:rPr>
          <w:rFonts w:cs="Tahoma"/>
        </w:rPr>
        <w:t>.000,00 zł brutto.</w:t>
      </w:r>
    </w:p>
    <w:p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844DE" w:rsidRPr="00A96719" w:rsidRDefault="00E844DE" w:rsidP="00E844DE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:rsidR="00E844DE" w:rsidRPr="00A96719" w:rsidRDefault="00E844DE" w:rsidP="00E844DE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 xml:space="preserve"> Błażej Tatarczyk</w:t>
      </w:r>
    </w:p>
    <w:p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6CDF"/>
    <w:rsid w:val="008B7391"/>
    <w:rsid w:val="008D19F8"/>
    <w:rsid w:val="008D3BDB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cp:lastPrinted>2021-02-15T07:24:00Z</cp:lastPrinted>
  <dcterms:created xsi:type="dcterms:W3CDTF">2021-02-12T10:51:00Z</dcterms:created>
  <dcterms:modified xsi:type="dcterms:W3CDTF">2021-06-16T07:46:00Z</dcterms:modified>
</cp:coreProperties>
</file>