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57C597DF" w14:textId="2FBFE3B9" w:rsidR="00B14CE4" w:rsidRPr="00B14CE4" w:rsidRDefault="00106863" w:rsidP="009C0A70">
      <w:pPr>
        <w:spacing w:after="2040"/>
        <w:jc w:val="center"/>
        <w:rPr>
          <w:rFonts w:ascii="Tahoma" w:hAnsi="Tahoma" w:cs="Tahoma"/>
          <w:b/>
          <w:sz w:val="22"/>
          <w:szCs w:val="22"/>
        </w:rPr>
      </w:pPr>
      <w:r>
        <w:rPr>
          <w:rFonts w:ascii="Tahoma" w:hAnsi="Tahoma" w:cs="Tahoma"/>
          <w:b/>
          <w:sz w:val="22"/>
          <w:szCs w:val="22"/>
        </w:rPr>
        <w:t>Budowa Punktu Selektywnego Zbierania Odpadów Komunalnych</w:t>
      </w:r>
      <w:r w:rsidR="00A72DA1">
        <w:rPr>
          <w:rFonts w:ascii="Tahoma" w:hAnsi="Tahoma" w:cs="Tahoma"/>
          <w:b/>
          <w:sz w:val="22"/>
          <w:szCs w:val="22"/>
        </w:rPr>
        <w:t xml:space="preserve"> – etap 1</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20211B6E"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03586048" w:rsidR="00E850AE" w:rsidRPr="00EB60C3" w:rsidRDefault="0068106F" w:rsidP="008D3420">
      <w:pPr>
        <w:jc w:val="center"/>
        <w:rPr>
          <w:rFonts w:ascii="Tahoma" w:hAnsi="Tahoma" w:cs="Tahoma"/>
        </w:rPr>
        <w:sectPr w:rsidR="00E850AE" w:rsidRPr="00EB60C3" w:rsidSect="00AA2524">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106863">
        <w:rPr>
          <w:rFonts w:ascii="Tahoma" w:hAnsi="Tahoma" w:cs="Tahoma"/>
        </w:rPr>
        <w:t>1</w:t>
      </w:r>
      <w:r w:rsidR="000B76EF">
        <w:rPr>
          <w:rFonts w:ascii="Tahoma" w:hAnsi="Tahoma" w:cs="Tahoma"/>
        </w:rPr>
        <w:t>6</w:t>
      </w:r>
      <w:r w:rsidR="00C17105">
        <w:rPr>
          <w:rFonts w:ascii="Tahoma" w:hAnsi="Tahoma" w:cs="Tahoma"/>
        </w:rPr>
        <w:t xml:space="preserve"> </w:t>
      </w:r>
      <w:r w:rsidR="00B107B9">
        <w:rPr>
          <w:rFonts w:ascii="Tahoma" w:hAnsi="Tahoma" w:cs="Tahoma"/>
        </w:rPr>
        <w:t>września</w:t>
      </w:r>
      <w:r w:rsidR="00B973CF" w:rsidRPr="00EB60C3">
        <w:rPr>
          <w:rFonts w:ascii="Tahoma" w:hAnsi="Tahoma" w:cs="Tahoma"/>
        </w:rPr>
        <w:t xml:space="preserve"> </w:t>
      </w:r>
      <w:r w:rsidR="00B41658" w:rsidRPr="00EB60C3">
        <w:rPr>
          <w:rFonts w:ascii="Tahoma" w:hAnsi="Tahoma" w:cs="Tahoma"/>
        </w:rPr>
        <w:t>202</w:t>
      </w:r>
      <w:r w:rsidR="006E712B">
        <w:rPr>
          <w:rFonts w:ascii="Tahoma" w:hAnsi="Tahoma" w:cs="Tahoma"/>
        </w:rPr>
        <w:t>2</w:t>
      </w:r>
      <w:r w:rsidR="009C1E3A" w:rsidRPr="00EB60C3">
        <w:rPr>
          <w:rFonts w:ascii="Tahoma" w:hAnsi="Tahoma" w:cs="Tahoma"/>
        </w:rPr>
        <w:t>r.</w:t>
      </w:r>
    </w:p>
    <w:p w14:paraId="59D34F60" w14:textId="77777777" w:rsidR="00CB0E7D" w:rsidRPr="00AB58B7" w:rsidRDefault="00CB0E7D" w:rsidP="00CE30EF">
      <w:pPr>
        <w:pStyle w:val="Nagwek1"/>
        <w:rPr>
          <w:szCs w:val="24"/>
        </w:rPr>
      </w:pPr>
      <w:r w:rsidRPr="00AB58B7">
        <w:rPr>
          <w:szCs w:val="24"/>
        </w:rPr>
        <w:lastRenderedPageBreak/>
        <w:t>INFORMACJE OGÓLNE</w:t>
      </w:r>
    </w:p>
    <w:p w14:paraId="1A98EA3F" w14:textId="77777777" w:rsidR="00F27F81" w:rsidRPr="007333E1" w:rsidRDefault="00FF1222" w:rsidP="00677875">
      <w:pPr>
        <w:pStyle w:val="Nagwek2"/>
        <w:ind w:left="400" w:hanging="400"/>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D37920" w14:paraId="0D830360" w14:textId="77777777" w:rsidTr="00F31D0A">
        <w:tc>
          <w:tcPr>
            <w:tcW w:w="3536" w:type="dxa"/>
          </w:tcPr>
          <w:p w14:paraId="775F3A97"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1B57AC8B"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Gmina Mszana</w:t>
            </w:r>
          </w:p>
        </w:tc>
      </w:tr>
      <w:tr w:rsidR="00D37920" w14:paraId="4CAF55EA" w14:textId="77777777" w:rsidTr="00F31D0A">
        <w:tc>
          <w:tcPr>
            <w:tcW w:w="3536" w:type="dxa"/>
          </w:tcPr>
          <w:p w14:paraId="76253A29"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0D353142"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647-17-73-271</w:t>
            </w:r>
          </w:p>
        </w:tc>
      </w:tr>
      <w:tr w:rsidR="00D37920" w14:paraId="17DC0A9B" w14:textId="77777777" w:rsidTr="00F31D0A">
        <w:tc>
          <w:tcPr>
            <w:tcW w:w="3536" w:type="dxa"/>
          </w:tcPr>
          <w:p w14:paraId="7D7FE0E6"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2DE3D12A"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276258687</w:t>
            </w:r>
          </w:p>
        </w:tc>
      </w:tr>
      <w:tr w:rsidR="00D37920" w14:paraId="0868C9E4" w14:textId="77777777" w:rsidTr="00F31D0A">
        <w:tc>
          <w:tcPr>
            <w:tcW w:w="3536" w:type="dxa"/>
          </w:tcPr>
          <w:p w14:paraId="6F8FA7A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7520DA6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44-325 Mszana, ul. 1 Maja 81</w:t>
            </w:r>
          </w:p>
        </w:tc>
      </w:tr>
      <w:tr w:rsidR="00D37920" w14:paraId="3B2594CA" w14:textId="77777777" w:rsidTr="00F31D0A">
        <w:trPr>
          <w:trHeight w:val="785"/>
        </w:trPr>
        <w:tc>
          <w:tcPr>
            <w:tcW w:w="3536" w:type="dxa"/>
            <w:vAlign w:val="center"/>
          </w:tcPr>
          <w:p w14:paraId="3715E328" w14:textId="7631630C" w:rsidR="008F349D" w:rsidRDefault="008F349D" w:rsidP="00D37920">
            <w:pPr>
              <w:tabs>
                <w:tab w:val="left" w:pos="0"/>
              </w:tabs>
              <w:ind w:right="-66"/>
              <w:rPr>
                <w:rFonts w:ascii="Tahoma" w:hAnsi="Tahoma" w:cs="Tahoma"/>
              </w:rPr>
            </w:pPr>
            <w:r w:rsidRPr="00EB60C3">
              <w:rPr>
                <w:rFonts w:ascii="Tahoma" w:hAnsi="Tahoma" w:cs="Tahoma"/>
              </w:rPr>
              <w:t xml:space="preserve">Adres strony internetowej </w:t>
            </w:r>
            <w:r w:rsidR="00615D08">
              <w:rPr>
                <w:rFonts w:ascii="Tahoma" w:hAnsi="Tahoma" w:cs="Tahoma"/>
              </w:rPr>
              <w:t>na której prowadzone jest postępowanie:</w:t>
            </w:r>
          </w:p>
        </w:tc>
        <w:tc>
          <w:tcPr>
            <w:tcW w:w="5386" w:type="dxa"/>
            <w:vAlign w:val="center"/>
          </w:tcPr>
          <w:p w14:paraId="7DE0FBB7" w14:textId="1C223EF6" w:rsidR="008F349D" w:rsidRPr="00615D08" w:rsidRDefault="00000000" w:rsidP="00615D08">
            <w:pPr>
              <w:tabs>
                <w:tab w:val="left" w:pos="600"/>
              </w:tabs>
              <w:spacing w:line="360" w:lineRule="auto"/>
              <w:rPr>
                <w:rFonts w:ascii="Tahoma" w:hAnsi="Tahoma" w:cs="Tahoma"/>
                <w:u w:val="single"/>
              </w:rPr>
            </w:pPr>
            <w:hyperlink r:id="rId12" w:history="1">
              <w:r w:rsidR="008F349D" w:rsidRPr="00615D08">
                <w:rPr>
                  <w:rStyle w:val="Hipercze"/>
                  <w:rFonts w:ascii="Tahoma" w:hAnsi="Tahoma" w:cs="Tahoma"/>
                </w:rPr>
                <w:t>https://mszana.logintrade.net/rejestracja/ustawowe.html</w:t>
              </w:r>
            </w:hyperlink>
          </w:p>
        </w:tc>
      </w:tr>
      <w:tr w:rsidR="00D37920" w14:paraId="616D0043" w14:textId="77777777" w:rsidTr="00F31D0A">
        <w:tc>
          <w:tcPr>
            <w:tcW w:w="3536" w:type="dxa"/>
          </w:tcPr>
          <w:p w14:paraId="1C9750D2" w14:textId="73D72457" w:rsidR="00615D08" w:rsidRPr="00EB60C3" w:rsidRDefault="00615D08" w:rsidP="00DD7D2F">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74043B8A" w14:textId="63821B87" w:rsidR="00615D08" w:rsidRPr="002A554B" w:rsidRDefault="00000000" w:rsidP="00AC41D0">
            <w:pPr>
              <w:suppressAutoHyphens w:val="0"/>
              <w:overflowPunct/>
              <w:autoSpaceDE/>
              <w:jc w:val="both"/>
              <w:textAlignment w:val="auto"/>
              <w:rPr>
                <w:rFonts w:ascii="Tahoma" w:hAnsi="Tahoma" w:cs="Tahoma"/>
                <w:u w:val="single"/>
              </w:rPr>
            </w:pPr>
            <w:hyperlink r:id="rId13" w:history="1">
              <w:r w:rsidR="000F3C54">
                <w:t xml:space="preserve"> </w:t>
              </w:r>
              <w:r w:rsidR="000F3C54" w:rsidRPr="000F3C54">
                <w:rPr>
                  <w:rStyle w:val="Hipercze"/>
                  <w:rFonts w:ascii="Tahoma" w:hAnsi="Tahoma" w:cs="Tahoma"/>
                </w:rPr>
                <w:t>https://mszana.logintrade.net/zapytania_email,100106,207239975ffa605b92e0312d3cbc9e7b.html</w:t>
              </w:r>
            </w:hyperlink>
            <w:r w:rsidR="002A554B" w:rsidRPr="002A554B">
              <w:rPr>
                <w:rFonts w:ascii="Tahoma" w:hAnsi="Tahoma" w:cs="Tahoma"/>
              </w:rPr>
              <w:t xml:space="preserve"> </w:t>
            </w:r>
          </w:p>
        </w:tc>
      </w:tr>
      <w:tr w:rsidR="00D37920" w14:paraId="23A09542" w14:textId="77777777" w:rsidTr="00F31D0A">
        <w:trPr>
          <w:trHeight w:val="370"/>
        </w:trPr>
        <w:tc>
          <w:tcPr>
            <w:tcW w:w="3536" w:type="dxa"/>
          </w:tcPr>
          <w:p w14:paraId="2BC9E638" w14:textId="77777777" w:rsidR="008F349D" w:rsidRDefault="008F349D" w:rsidP="00DD7D2F">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7B91CE34" w14:textId="1C1CA0EA" w:rsidR="008F349D" w:rsidRDefault="00000000" w:rsidP="00DD7D2F">
            <w:pPr>
              <w:tabs>
                <w:tab w:val="left" w:pos="400"/>
              </w:tabs>
              <w:overflowPunct/>
              <w:autoSpaceDE/>
              <w:spacing w:before="60"/>
              <w:jc w:val="both"/>
              <w:textAlignment w:val="auto"/>
              <w:rPr>
                <w:rFonts w:ascii="Tahoma" w:hAnsi="Tahoma" w:cs="Tahoma"/>
              </w:rPr>
            </w:pPr>
            <w:hyperlink r:id="rId14" w:history="1">
              <w:r w:rsidR="00D37920" w:rsidRPr="005F19A2">
                <w:rPr>
                  <w:rStyle w:val="Hipercze"/>
                  <w:rFonts w:ascii="Tahoma" w:hAnsi="Tahoma" w:cs="Tahoma"/>
                </w:rPr>
                <w:t>zam.publiczne@mszana.ug.gov.pl</w:t>
              </w:r>
            </w:hyperlink>
          </w:p>
        </w:tc>
      </w:tr>
    </w:tbl>
    <w:p w14:paraId="628ABBE6" w14:textId="77777777" w:rsidR="00CB0E7D" w:rsidRPr="00AB58B7" w:rsidRDefault="00CB0E7D" w:rsidP="008F349D">
      <w:pPr>
        <w:pStyle w:val="Nagwek2"/>
        <w:spacing w:before="240"/>
        <w:ind w:left="403" w:hanging="403"/>
        <w:rPr>
          <w:szCs w:val="24"/>
        </w:rPr>
      </w:pPr>
      <w:r w:rsidRPr="00AB58B7">
        <w:rPr>
          <w:szCs w:val="24"/>
        </w:rPr>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6BCB2E61" w14:textId="77777777" w:rsidR="00743825" w:rsidRDefault="009C0A70" w:rsidP="00D341B8">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3D35243F" w14:textId="1C5DB54F" w:rsidR="00CB0E7D" w:rsidRPr="00AB58B7" w:rsidRDefault="00DE7A6F" w:rsidP="00677875">
      <w:pPr>
        <w:pStyle w:val="Nagwek2"/>
        <w:ind w:left="400" w:hanging="400"/>
        <w:rPr>
          <w:szCs w:val="24"/>
        </w:rPr>
      </w:pPr>
      <w:r w:rsidRPr="00AB58B7">
        <w:rPr>
          <w:szCs w:val="24"/>
        </w:rPr>
        <w:t xml:space="preserve">NUMER </w:t>
      </w:r>
      <w:r w:rsidR="00CB0E7D" w:rsidRPr="00AB58B7">
        <w:rPr>
          <w:szCs w:val="24"/>
        </w:rPr>
        <w:t>POSTĘPOWANIA: PI.271.</w:t>
      </w:r>
      <w:r w:rsidR="00B107B9">
        <w:rPr>
          <w:szCs w:val="24"/>
        </w:rPr>
        <w:t>1</w:t>
      </w:r>
      <w:r w:rsidR="00D341B8">
        <w:rPr>
          <w:szCs w:val="24"/>
        </w:rPr>
        <w:t>6</w:t>
      </w:r>
      <w:r w:rsidR="00867E51" w:rsidRPr="00AB58B7">
        <w:rPr>
          <w:szCs w:val="24"/>
        </w:rPr>
        <w:t>.202</w:t>
      </w:r>
      <w:r w:rsidR="006E712B" w:rsidRPr="00AB58B7">
        <w:rPr>
          <w:szCs w:val="24"/>
        </w:rPr>
        <w:t>2</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AB58B7" w:rsidRDefault="00E01505" w:rsidP="00677875">
      <w:pPr>
        <w:pStyle w:val="Nagwek2"/>
        <w:ind w:left="400" w:hanging="400"/>
        <w:rPr>
          <w:szCs w:val="24"/>
        </w:rPr>
      </w:pPr>
      <w:r w:rsidRPr="00AB58B7">
        <w:rPr>
          <w:szCs w:val="24"/>
        </w:rPr>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4BD07186"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AB58B7" w:rsidRDefault="00FA5C72" w:rsidP="00677875">
      <w:pPr>
        <w:pStyle w:val="Nagwek2"/>
        <w:ind w:left="400" w:hanging="400"/>
        <w:rPr>
          <w:szCs w:val="24"/>
        </w:rPr>
      </w:pPr>
      <w:r w:rsidRPr="00AB58B7">
        <w:rPr>
          <w:szCs w:val="24"/>
        </w:rPr>
        <w:t>KLAUZULA INFORMACYJNA ZGODNIE Z ART. 13 RODO</w:t>
      </w:r>
    </w:p>
    <w:p w14:paraId="2E336893" w14:textId="77777777" w:rsidR="007333E1" w:rsidRPr="00EB60C3" w:rsidRDefault="007333E1" w:rsidP="00354F1B">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7561538E" w:rsidR="007333E1" w:rsidRPr="00EB60C3" w:rsidRDefault="007333E1" w:rsidP="00CE30EF">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D341B8">
        <w:rPr>
          <w:rFonts w:ascii="Tahoma" w:hAnsi="Tahoma" w:cs="Tahoma"/>
          <w:color w:val="000000"/>
          <w:sz w:val="20"/>
          <w:szCs w:val="20"/>
        </w:rPr>
        <w:t>Budowa Punktu Selektywnego Zbierania Odpadów Komunalnych</w:t>
      </w:r>
      <w:r w:rsidR="002A554B">
        <w:rPr>
          <w:rFonts w:ascii="Tahoma" w:hAnsi="Tahoma" w:cs="Tahoma"/>
          <w:color w:val="000000"/>
          <w:sz w:val="20"/>
          <w:szCs w:val="20"/>
        </w:rPr>
        <w:t>”</w:t>
      </w:r>
      <w:r>
        <w:rPr>
          <w:rFonts w:ascii="Tahoma" w:eastAsia="Lucida Sans Unicode" w:hAnsi="Tahoma" w:cs="Tahoma"/>
          <w:bCs/>
          <w:kern w:val="3"/>
          <w:sz w:val="20"/>
          <w:szCs w:val="20"/>
          <w:lang w:eastAsia="zh-CN"/>
        </w:rPr>
        <w:t>,</w:t>
      </w:r>
      <w:r w:rsidR="00A665A9">
        <w:rPr>
          <w:rFonts w:ascii="Tahoma" w:eastAsia="Lucida Sans Unicode" w:hAnsi="Tahoma" w:cs="Tahoma"/>
          <w:bCs/>
          <w:kern w:val="3"/>
          <w:sz w:val="20"/>
          <w:szCs w:val="20"/>
          <w:lang w:eastAsia="zh-CN"/>
        </w:rPr>
        <w:t xml:space="preserve"> etap 1,</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B107B9">
        <w:rPr>
          <w:rFonts w:ascii="Tahoma" w:eastAsia="Lucida Sans Unicode" w:hAnsi="Tahoma" w:cs="Tahoma"/>
          <w:bCs/>
          <w:kern w:val="3"/>
          <w:sz w:val="20"/>
          <w:szCs w:val="20"/>
          <w:lang w:eastAsia="zh-CN"/>
        </w:rPr>
        <w:t>1</w:t>
      </w:r>
      <w:r w:rsidR="00D341B8">
        <w:rPr>
          <w:rFonts w:ascii="Tahoma" w:eastAsia="Lucida Sans Unicode" w:hAnsi="Tahoma" w:cs="Tahoma"/>
          <w:bCs/>
          <w:kern w:val="3"/>
          <w:sz w:val="20"/>
          <w:szCs w:val="20"/>
          <w:lang w:eastAsia="zh-CN"/>
        </w:rPr>
        <w:t>6</w:t>
      </w:r>
      <w:r>
        <w:rPr>
          <w:rFonts w:ascii="Tahoma" w:eastAsia="Lucida Sans Unicode" w:hAnsi="Tahoma" w:cs="Tahoma"/>
          <w:bCs/>
          <w:kern w:val="3"/>
          <w:sz w:val="20"/>
          <w:szCs w:val="20"/>
          <w:lang w:eastAsia="zh-CN"/>
        </w:rPr>
        <w:t>.202</w:t>
      </w:r>
      <w:r w:rsidR="00FB04F9">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lastRenderedPageBreak/>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rsidP="00354F1B">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rsidP="00831ABA">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lastRenderedPageBreak/>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AB58B7" w:rsidRDefault="00FA5C72" w:rsidP="00677875">
      <w:pPr>
        <w:pStyle w:val="Nagwek2"/>
        <w:ind w:left="400" w:hanging="400"/>
        <w:rPr>
          <w:szCs w:val="24"/>
        </w:rPr>
      </w:pPr>
      <w:r w:rsidRPr="00EB60C3">
        <w:rPr>
          <w:i/>
          <w:sz w:val="16"/>
          <w:szCs w:val="16"/>
          <w:vertAlign w:val="superscript"/>
        </w:rPr>
        <w:t xml:space="preserve"> </w:t>
      </w:r>
      <w:r w:rsidR="00B3603C" w:rsidRPr="00AB58B7">
        <w:rPr>
          <w:szCs w:val="24"/>
        </w:rPr>
        <w:t>Tryb udzielenia zamówienia</w:t>
      </w:r>
      <w:r w:rsidR="002B3172" w:rsidRPr="00AB58B7">
        <w:rPr>
          <w:szCs w:val="24"/>
        </w:rPr>
        <w:t xml:space="preserve"> </w:t>
      </w:r>
    </w:p>
    <w:p w14:paraId="424EA0A9" w14:textId="62869B64"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A770A4">
        <w:rPr>
          <w:rFonts w:ascii="Tahoma" w:hAnsi="Tahoma" w:cs="Tahoma"/>
        </w:rPr>
        <w:t>2</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A770A4">
        <w:rPr>
          <w:rFonts w:ascii="Tahoma" w:hAnsi="Tahoma" w:cs="Tahoma"/>
        </w:rPr>
        <w:t>710</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18EEEF23"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A770A4">
        <w:rPr>
          <w:rFonts w:ascii="Tahoma" w:hAnsi="Tahoma" w:cs="Tahoma"/>
        </w:rPr>
        <w:t>2</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A770A4">
        <w:rPr>
          <w:rFonts w:ascii="Tahoma" w:hAnsi="Tahoma" w:cs="Tahoma"/>
        </w:rPr>
        <w:t>710</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0A87D9F" w:rsidR="00CD2A03" w:rsidRPr="00286583" w:rsidRDefault="00EB6F37" w:rsidP="00286583">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AB58B7" w:rsidRDefault="00123A60" w:rsidP="00677875">
      <w:pPr>
        <w:pStyle w:val="Nagwek2"/>
        <w:ind w:left="400" w:hanging="400"/>
        <w:rPr>
          <w:szCs w:val="24"/>
        </w:rPr>
      </w:pPr>
      <w:r w:rsidRPr="00AB58B7">
        <w:rPr>
          <w:szCs w:val="24"/>
        </w:rPr>
        <w:t>Wykonawca</w:t>
      </w:r>
    </w:p>
    <w:p w14:paraId="51178C67" w14:textId="77777777" w:rsidR="00477DDB" w:rsidRPr="00477DDB" w:rsidRDefault="00477DDB" w:rsidP="00524E33">
      <w:pPr>
        <w:pStyle w:val="Akapitzlist"/>
        <w:widowControl w:val="0"/>
        <w:numPr>
          <w:ilvl w:val="0"/>
          <w:numId w:val="57"/>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rsidP="0051422D">
      <w:pPr>
        <w:pStyle w:val="Akapitzlist"/>
        <w:widowControl w:val="0"/>
        <w:numPr>
          <w:ilvl w:val="0"/>
          <w:numId w:val="57"/>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AB58B7" w:rsidRDefault="003D79FB" w:rsidP="00677875">
      <w:pPr>
        <w:pStyle w:val="Nagwek2"/>
        <w:ind w:left="400" w:hanging="400"/>
        <w:rPr>
          <w:szCs w:val="24"/>
        </w:rPr>
      </w:pPr>
      <w:r w:rsidRPr="00AB58B7">
        <w:rPr>
          <w:szCs w:val="24"/>
        </w:rPr>
        <w:t>Wykonawcy wspólnie ubiegający się o udzielenie zamówienia publicznego</w:t>
      </w:r>
    </w:p>
    <w:p w14:paraId="149370DB" w14:textId="77777777" w:rsidR="00123A60" w:rsidRPr="00EB60C3" w:rsidRDefault="00123A6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567F891E" w14:textId="13D2E09D" w:rsidR="002B541F" w:rsidRPr="00AA2524" w:rsidRDefault="00233105" w:rsidP="00AA2524">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0FB2AB8D" w14:textId="65F08086" w:rsidR="00123A60" w:rsidRPr="00AB58B7" w:rsidRDefault="00353CAC" w:rsidP="00524E33">
      <w:pPr>
        <w:pStyle w:val="Nagwek2"/>
        <w:numPr>
          <w:ilvl w:val="0"/>
          <w:numId w:val="95"/>
        </w:numPr>
        <w:ind w:left="403" w:hanging="403"/>
        <w:rPr>
          <w:caps/>
          <w:szCs w:val="24"/>
        </w:rPr>
      </w:pPr>
      <w:r w:rsidRPr="00AB58B7">
        <w:rPr>
          <w:szCs w:val="24"/>
        </w:rPr>
        <w:lastRenderedPageBreak/>
        <w:t>Podwykonawstwo</w:t>
      </w:r>
    </w:p>
    <w:p w14:paraId="546C090D"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60D018F2" w:rsidR="00660320" w:rsidRPr="00AD2FA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AD2FA0" w:rsidRPr="00AD2FA0">
        <w:rPr>
          <w:sz w:val="20"/>
          <w:szCs w:val="20"/>
        </w:rPr>
        <w:t xml:space="preserve"> </w:t>
      </w:r>
      <w:r w:rsidR="00AD2FA0"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AD2FA0" w:rsidRPr="00AD2FA0">
        <w:rPr>
          <w:rFonts w:ascii="Tahoma" w:hAnsi="Tahoma" w:cs="Tahoma"/>
          <w:sz w:val="20"/>
          <w:szCs w:val="20"/>
        </w:rPr>
        <w:t>Pzp</w:t>
      </w:r>
      <w:proofErr w:type="spellEnd"/>
      <w:r w:rsidR="00AD2FA0" w:rsidRPr="00AD2FA0">
        <w:rPr>
          <w:rFonts w:ascii="Tahoma" w:hAnsi="Tahoma" w:cs="Tahoma"/>
          <w:sz w:val="20"/>
          <w:szCs w:val="20"/>
        </w:rPr>
        <w:t xml:space="preserve">, </w:t>
      </w:r>
      <w:r w:rsidR="00AD2FA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D2FA0" w:rsidRPr="00AD2FA0">
        <w:rPr>
          <w:rFonts w:ascii="Tahoma" w:hAnsi="Tahoma" w:cs="Tahoma"/>
          <w:b/>
          <w:bCs/>
          <w:sz w:val="20"/>
          <w:szCs w:val="20"/>
        </w:rPr>
        <w:t xml:space="preserve"> </w:t>
      </w:r>
      <w:r w:rsidR="00AD2FA0" w:rsidRPr="00AD2FA0">
        <w:rPr>
          <w:rFonts w:ascii="Tahoma" w:hAnsi="Tahoma" w:cs="Tahoma"/>
          <w:sz w:val="20"/>
          <w:szCs w:val="20"/>
        </w:rPr>
        <w:t>wskazane w SWZ. W tym celu Wykonawca zobowiązany jest przedłożyć stosowne dokumenty wymagane w postanowieniach SWZ (oświadczenie lub dokumenty analogiczne do tych</w:t>
      </w:r>
      <w:r w:rsidR="00A621FB">
        <w:rPr>
          <w:rFonts w:ascii="Tahoma" w:hAnsi="Tahoma" w:cs="Tahoma"/>
          <w:sz w:val="20"/>
          <w:szCs w:val="20"/>
        </w:rPr>
        <w:t>,</w:t>
      </w:r>
      <w:r w:rsidR="00AD2FA0" w:rsidRPr="00AD2FA0">
        <w:rPr>
          <w:rFonts w:ascii="Tahoma" w:hAnsi="Tahoma" w:cs="Tahoma"/>
          <w:sz w:val="20"/>
          <w:szCs w:val="20"/>
        </w:rPr>
        <w:t xml:space="preserve"> które były składane w postępowaniu </w:t>
      </w:r>
      <w:r w:rsidR="00D87017">
        <w:rPr>
          <w:rFonts w:ascii="Tahoma" w:hAnsi="Tahoma" w:cs="Tahoma"/>
          <w:sz w:val="20"/>
          <w:szCs w:val="20"/>
        </w:rPr>
        <w:br/>
      </w:r>
      <w:r w:rsidR="00AD2FA0" w:rsidRPr="00AD2FA0">
        <w:rPr>
          <w:rFonts w:ascii="Tahoma" w:hAnsi="Tahoma" w:cs="Tahoma"/>
          <w:sz w:val="20"/>
          <w:szCs w:val="20"/>
        </w:rPr>
        <w:t>o udzielenie zamówienia publicznego).</w:t>
      </w:r>
    </w:p>
    <w:p w14:paraId="74730CFF" w14:textId="77777777" w:rsidR="005F5A92" w:rsidRPr="00660320" w:rsidRDefault="005F5A92" w:rsidP="00747358">
      <w:pPr>
        <w:pStyle w:val="Akapitzlist"/>
        <w:widowControl w:val="0"/>
        <w:numPr>
          <w:ilvl w:val="0"/>
          <w:numId w:val="32"/>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AB58B7" w:rsidRDefault="002F79C0" w:rsidP="00677875">
      <w:pPr>
        <w:pStyle w:val="Nagwek2"/>
        <w:ind w:left="400" w:hanging="400"/>
        <w:rPr>
          <w:szCs w:val="24"/>
        </w:rPr>
      </w:pPr>
      <w:r w:rsidRPr="00AB58B7">
        <w:rPr>
          <w:szCs w:val="24"/>
        </w:rPr>
        <w:t>Podział zamówienia na części</w:t>
      </w:r>
    </w:p>
    <w:p w14:paraId="667830D2" w14:textId="06351909" w:rsidR="00D40B16" w:rsidRDefault="001B2648" w:rsidP="00C54666">
      <w:pPr>
        <w:pStyle w:val="Akapitzlist"/>
        <w:numPr>
          <w:ilvl w:val="0"/>
          <w:numId w:val="43"/>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A72DA1">
        <w:rPr>
          <w:rFonts w:ascii="Tahoma" w:hAnsi="Tahoma" w:cs="Tahoma"/>
          <w:sz w:val="20"/>
          <w:szCs w:val="20"/>
        </w:rPr>
        <w:t>udziela zamówienia w częściach, z których każda stanowi przedmiot odrębnego postępowania</w:t>
      </w:r>
      <w:r w:rsidR="00A665A9">
        <w:rPr>
          <w:rFonts w:ascii="Tahoma" w:hAnsi="Tahoma" w:cs="Tahoma"/>
          <w:sz w:val="20"/>
          <w:szCs w:val="20"/>
        </w:rPr>
        <w:t xml:space="preserve">: etap 1 – budowa PSZOK, etap 2 – </w:t>
      </w:r>
      <w:r w:rsidR="000F3C54">
        <w:rPr>
          <w:rFonts w:ascii="Tahoma" w:hAnsi="Tahoma" w:cs="Tahoma"/>
          <w:sz w:val="20"/>
          <w:szCs w:val="20"/>
        </w:rPr>
        <w:t xml:space="preserve">zakup i </w:t>
      </w:r>
      <w:r w:rsidR="00A665A9">
        <w:rPr>
          <w:rFonts w:ascii="Tahoma" w:hAnsi="Tahoma" w:cs="Tahoma"/>
          <w:sz w:val="20"/>
          <w:szCs w:val="20"/>
        </w:rPr>
        <w:t>dostawa wyposażenia.</w:t>
      </w:r>
    </w:p>
    <w:p w14:paraId="2BF5CB1F" w14:textId="3D7D8BF6" w:rsidR="001D5DEC" w:rsidRPr="007C1664" w:rsidRDefault="00075F90" w:rsidP="00075F90">
      <w:pPr>
        <w:pStyle w:val="Akapitzlist"/>
        <w:numPr>
          <w:ilvl w:val="0"/>
          <w:numId w:val="43"/>
        </w:numPr>
        <w:spacing w:line="240" w:lineRule="auto"/>
        <w:ind w:left="799" w:hanging="601"/>
        <w:jc w:val="both"/>
        <w:rPr>
          <w:rFonts w:ascii="Tahoma" w:hAnsi="Tahoma" w:cs="Tahoma"/>
          <w:sz w:val="20"/>
          <w:szCs w:val="20"/>
        </w:rPr>
      </w:pPr>
      <w:r w:rsidRPr="007C1664">
        <w:rPr>
          <w:rFonts w:ascii="Tahoma" w:hAnsi="Tahoma" w:cs="Tahoma"/>
          <w:sz w:val="20"/>
          <w:szCs w:val="20"/>
        </w:rPr>
        <w:t xml:space="preserve">Powód niedokonania zamówienia na części: </w:t>
      </w:r>
      <w:r w:rsidR="00A72DA1">
        <w:rPr>
          <w:rFonts w:ascii="Tahoma" w:hAnsi="Tahoma" w:cs="Tahoma"/>
          <w:sz w:val="20"/>
          <w:szCs w:val="20"/>
        </w:rPr>
        <w:t>nie dotyczy.</w:t>
      </w:r>
    </w:p>
    <w:p w14:paraId="0F7E2E25" w14:textId="77777777" w:rsidR="001B2648" w:rsidRPr="00D40B16" w:rsidRDefault="001B2648" w:rsidP="00747358">
      <w:pPr>
        <w:pStyle w:val="Akapitzlist"/>
        <w:numPr>
          <w:ilvl w:val="0"/>
          <w:numId w:val="43"/>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6BCF8A9" w14:textId="77777777" w:rsidR="001B2648" w:rsidRPr="00AB58B7" w:rsidRDefault="001B2648" w:rsidP="00677875">
      <w:pPr>
        <w:pStyle w:val="Nagwek2"/>
        <w:ind w:left="400" w:hanging="400"/>
        <w:rPr>
          <w:szCs w:val="24"/>
        </w:rPr>
      </w:pPr>
      <w:r w:rsidRPr="00AB58B7">
        <w:rPr>
          <w:szCs w:val="24"/>
        </w:rPr>
        <w:t>Oferty wariantowe</w:t>
      </w:r>
    </w:p>
    <w:p w14:paraId="4A9C6694" w14:textId="77777777" w:rsidR="001B2648" w:rsidRPr="00795890" w:rsidRDefault="001B2648" w:rsidP="00747358">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AB58B7" w:rsidRDefault="005A16C1" w:rsidP="00677875">
      <w:pPr>
        <w:pStyle w:val="Nagwek2"/>
        <w:ind w:left="400" w:hanging="400"/>
        <w:rPr>
          <w:szCs w:val="24"/>
        </w:rPr>
      </w:pPr>
      <w:r w:rsidRPr="00AB58B7">
        <w:rPr>
          <w:szCs w:val="24"/>
        </w:rPr>
        <w:t>Katalogi elektroniczne</w:t>
      </w:r>
    </w:p>
    <w:p w14:paraId="4DCE4654"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rsidP="00747358">
      <w:pPr>
        <w:pStyle w:val="Akapitzlist"/>
        <w:numPr>
          <w:ilvl w:val="0"/>
          <w:numId w:val="45"/>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AB58B7" w:rsidRDefault="005A16C1" w:rsidP="00677875">
      <w:pPr>
        <w:pStyle w:val="Nagwek2"/>
        <w:ind w:left="400" w:hanging="400"/>
        <w:rPr>
          <w:szCs w:val="24"/>
        </w:rPr>
      </w:pPr>
      <w:r w:rsidRPr="00AB58B7">
        <w:rPr>
          <w:szCs w:val="24"/>
        </w:rPr>
        <w:t>Umowa ramowa</w:t>
      </w:r>
    </w:p>
    <w:p w14:paraId="2F32EFFD" w14:textId="77777777" w:rsidR="005A16C1" w:rsidRPr="00795890" w:rsidRDefault="00A56714" w:rsidP="00747358">
      <w:pPr>
        <w:pStyle w:val="Akapitzlist"/>
        <w:numPr>
          <w:ilvl w:val="0"/>
          <w:numId w:val="46"/>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AB58B7" w:rsidRDefault="00A56714" w:rsidP="00677875">
      <w:pPr>
        <w:pStyle w:val="Nagwek2"/>
        <w:ind w:left="400" w:hanging="400"/>
        <w:rPr>
          <w:szCs w:val="24"/>
        </w:rPr>
      </w:pPr>
      <w:r w:rsidRPr="00AB58B7">
        <w:rPr>
          <w:szCs w:val="24"/>
        </w:rPr>
        <w:t>Aukcja elektroniczna</w:t>
      </w:r>
    </w:p>
    <w:p w14:paraId="7B798968" w14:textId="77777777" w:rsidR="00A56714" w:rsidRPr="00795890" w:rsidRDefault="00A56714" w:rsidP="00747358">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AB58B7" w:rsidRDefault="00A56714" w:rsidP="00677875">
      <w:pPr>
        <w:pStyle w:val="Nagwek2"/>
        <w:ind w:left="400" w:hanging="400"/>
        <w:rPr>
          <w:szCs w:val="24"/>
        </w:rPr>
      </w:pPr>
      <w:r w:rsidRPr="00AB58B7">
        <w:rPr>
          <w:szCs w:val="24"/>
        </w:rPr>
        <w:t>Zamówienia, o których mowa w art. 214 ust. 1 pkt 7</w:t>
      </w:r>
      <w:r w:rsidR="002A2C3F" w:rsidRPr="00AB58B7">
        <w:rPr>
          <w:szCs w:val="24"/>
        </w:rPr>
        <w:t xml:space="preserve"> </w:t>
      </w:r>
      <w:r w:rsidR="009C30CA" w:rsidRPr="00AB58B7">
        <w:rPr>
          <w:szCs w:val="24"/>
        </w:rPr>
        <w:t xml:space="preserve">i 8 </w:t>
      </w:r>
      <w:r w:rsidRPr="00AB58B7">
        <w:rPr>
          <w:szCs w:val="24"/>
        </w:rPr>
        <w:t xml:space="preserve">ustawy </w:t>
      </w:r>
      <w:proofErr w:type="spellStart"/>
      <w:r w:rsidRPr="00AB58B7">
        <w:rPr>
          <w:szCs w:val="24"/>
        </w:rPr>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AB58B7" w:rsidRDefault="0046192C" w:rsidP="00677875">
      <w:pPr>
        <w:pStyle w:val="Nagwek2"/>
        <w:ind w:left="400" w:hanging="400"/>
        <w:rPr>
          <w:szCs w:val="24"/>
        </w:rPr>
      </w:pPr>
      <w:r w:rsidRPr="00AB58B7">
        <w:rPr>
          <w:szCs w:val="24"/>
        </w:rPr>
        <w:t>Rozliczenia w walutach obcych</w:t>
      </w:r>
    </w:p>
    <w:p w14:paraId="0676E9C3" w14:textId="77777777" w:rsidR="0046192C" w:rsidRDefault="0046192C" w:rsidP="00747358">
      <w:pPr>
        <w:pStyle w:val="Akapitzlist"/>
        <w:numPr>
          <w:ilvl w:val="0"/>
          <w:numId w:val="48"/>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AB58B7" w:rsidRDefault="0046192C" w:rsidP="00677875">
      <w:pPr>
        <w:pStyle w:val="Nagwek2"/>
        <w:ind w:left="400" w:hanging="400"/>
        <w:rPr>
          <w:szCs w:val="24"/>
        </w:rPr>
      </w:pPr>
      <w:r w:rsidRPr="00AB58B7">
        <w:rPr>
          <w:szCs w:val="24"/>
        </w:rPr>
        <w:t>Zwrot kosztów udziału w postępowaniu</w:t>
      </w:r>
    </w:p>
    <w:p w14:paraId="66700596" w14:textId="77777777" w:rsidR="0046192C" w:rsidRPr="00EB60C3" w:rsidRDefault="0046192C" w:rsidP="00747358">
      <w:pPr>
        <w:widowControl w:val="0"/>
        <w:numPr>
          <w:ilvl w:val="1"/>
          <w:numId w:val="36"/>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lastRenderedPageBreak/>
        <w:t>Zamawiający nie przewiduje zwrotu kosztów udziału w postępowaniu.</w:t>
      </w:r>
    </w:p>
    <w:p w14:paraId="7293476C" w14:textId="77777777" w:rsidR="0046192C" w:rsidRPr="00AB58B7" w:rsidRDefault="0046192C" w:rsidP="00677875">
      <w:pPr>
        <w:pStyle w:val="Nagwek2"/>
        <w:ind w:left="400" w:hanging="400"/>
        <w:rPr>
          <w:bCs/>
          <w:szCs w:val="24"/>
        </w:rPr>
      </w:pPr>
      <w:r w:rsidRPr="00AB58B7">
        <w:rPr>
          <w:szCs w:val="24"/>
        </w:rPr>
        <w:t>Pouczenie o środkach ochrony prawnej</w:t>
      </w:r>
    </w:p>
    <w:p w14:paraId="1727E4B6"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rsidP="00524E33">
      <w:pPr>
        <w:pStyle w:val="Akapitzlist"/>
        <w:widowControl w:val="0"/>
        <w:numPr>
          <w:ilvl w:val="1"/>
          <w:numId w:val="77"/>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907C99" w:rsidRDefault="00DB1E55" w:rsidP="00677875">
      <w:pPr>
        <w:pStyle w:val="Nagwek2"/>
        <w:ind w:left="400" w:hanging="400"/>
        <w:rPr>
          <w:szCs w:val="24"/>
        </w:rPr>
      </w:pPr>
      <w:r w:rsidRPr="00907C99">
        <w:rPr>
          <w:szCs w:val="24"/>
        </w:rPr>
        <w:t>Wizja lokalna</w:t>
      </w:r>
    </w:p>
    <w:p w14:paraId="24D32B55" w14:textId="77777777" w:rsidR="00DB1E55" w:rsidRPr="004840DB" w:rsidRDefault="004840DB" w:rsidP="004840DB">
      <w:pPr>
        <w:pStyle w:val="Akapitzlist"/>
        <w:numPr>
          <w:ilvl w:val="0"/>
          <w:numId w:val="49"/>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54321B31" w14:textId="77777777" w:rsidR="003F5767" w:rsidRPr="00907C99" w:rsidRDefault="003F5767" w:rsidP="00907C99">
      <w:pPr>
        <w:pStyle w:val="Nagwek1"/>
        <w:rPr>
          <w:szCs w:val="24"/>
        </w:rPr>
      </w:pPr>
      <w:r w:rsidRPr="00907C99">
        <w:rPr>
          <w:szCs w:val="24"/>
        </w:rPr>
        <w:t>OPIS PRZEDMIOTU ZAMÓWIENIA I TERMIN WYKONANIA</w:t>
      </w:r>
    </w:p>
    <w:p w14:paraId="214A134D" w14:textId="77777777" w:rsidR="003F5767" w:rsidRPr="00907C99" w:rsidRDefault="003F5767" w:rsidP="0036785D">
      <w:pPr>
        <w:pStyle w:val="Nagwek2"/>
        <w:numPr>
          <w:ilvl w:val="0"/>
          <w:numId w:val="73"/>
        </w:numPr>
        <w:ind w:left="403" w:hanging="403"/>
        <w:rPr>
          <w:szCs w:val="24"/>
        </w:rPr>
      </w:pPr>
      <w:r w:rsidRPr="00907C99">
        <w:rPr>
          <w:szCs w:val="24"/>
        </w:rPr>
        <w:t>Opis przedmiotu zamówienia</w:t>
      </w:r>
      <w:r w:rsidR="00BD3D34" w:rsidRPr="00907C99">
        <w:rPr>
          <w:szCs w:val="24"/>
        </w:rPr>
        <w:t xml:space="preserve"> </w:t>
      </w:r>
    </w:p>
    <w:p w14:paraId="01D9A1BD" w14:textId="34D95D61" w:rsidR="0036785D" w:rsidRPr="0036785D" w:rsidRDefault="0036785D" w:rsidP="00F64E8D">
      <w:pPr>
        <w:pStyle w:val="Nagwek2"/>
        <w:numPr>
          <w:ilvl w:val="0"/>
          <w:numId w:val="0"/>
        </w:numPr>
        <w:autoSpaceDN w:val="0"/>
        <w:adjustRightInd w:val="0"/>
        <w:spacing w:after="0"/>
        <w:ind w:left="403"/>
        <w:rPr>
          <w:b w:val="0"/>
          <w:bCs/>
          <w:color w:val="000000"/>
          <w:sz w:val="20"/>
        </w:rPr>
      </w:pPr>
      <w:r w:rsidRPr="0036785D">
        <w:rPr>
          <w:b w:val="0"/>
          <w:bCs/>
          <w:sz w:val="20"/>
        </w:rPr>
        <w:t>Przedmiotem zamówienia jest budowa Punktu Selektywnego Zbierania Odpadów Komunalnych</w:t>
      </w:r>
      <w:r w:rsidR="00F64E8D">
        <w:rPr>
          <w:b w:val="0"/>
          <w:bCs/>
          <w:sz w:val="20"/>
        </w:rPr>
        <w:t xml:space="preserve"> – etap 1</w:t>
      </w:r>
      <w:r w:rsidRPr="0036785D">
        <w:rPr>
          <w:b w:val="0"/>
          <w:bCs/>
          <w:sz w:val="20"/>
        </w:rPr>
        <w:t xml:space="preserve">. </w:t>
      </w:r>
    </w:p>
    <w:p w14:paraId="151E8C94"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W zakres robót wchodzi między innymi:</w:t>
      </w:r>
    </w:p>
    <w:p w14:paraId="5003D718"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wykonanie utwardzenia terenu kostką betonową z wykonaniem niwelacji terenu i podbudowy pod nawierzchniami,</w:t>
      </w:r>
    </w:p>
    <w:p w14:paraId="3E5F8F95"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xml:space="preserve">- wykonanie zjazdu z drogi, </w:t>
      </w:r>
    </w:p>
    <w:p w14:paraId="73141520"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xml:space="preserve">- posadowienie kontenera </w:t>
      </w:r>
      <w:proofErr w:type="spellStart"/>
      <w:r w:rsidRPr="0036785D">
        <w:rPr>
          <w:b w:val="0"/>
          <w:bCs/>
          <w:sz w:val="20"/>
        </w:rPr>
        <w:t>socjalno</w:t>
      </w:r>
      <w:proofErr w:type="spellEnd"/>
      <w:r w:rsidRPr="0036785D">
        <w:rPr>
          <w:b w:val="0"/>
          <w:bCs/>
          <w:sz w:val="20"/>
        </w:rPr>
        <w:t xml:space="preserve"> - biurowego,</w:t>
      </w:r>
    </w:p>
    <w:p w14:paraId="647B7032"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posadowienie kontenera na odpady niebezpieczne</w:t>
      </w:r>
    </w:p>
    <w:p w14:paraId="6E8C2CDE"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posadowienie kontenera na przedmioty do ponownego użycia,</w:t>
      </w:r>
    </w:p>
    <w:p w14:paraId="12A22069"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xml:space="preserve">- budowa oświetlenia terenu, </w:t>
      </w:r>
    </w:p>
    <w:p w14:paraId="70C21503"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xml:space="preserve">- budowa instalacji monitoringu, </w:t>
      </w:r>
    </w:p>
    <w:p w14:paraId="60AD0F1F"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wykonanie przyłącza energii elektrycznej wewnętrznych instalacji elektrycznych,</w:t>
      </w:r>
    </w:p>
    <w:p w14:paraId="6A29FBFD"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wykonanie przyłącza wody do obiektu,</w:t>
      </w:r>
    </w:p>
    <w:p w14:paraId="67B5100B"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xml:space="preserve">- budowa ogrodzenia terenu i bramy wjazdowej, </w:t>
      </w:r>
    </w:p>
    <w:p w14:paraId="28356EDB" w14:textId="77777777" w:rsidR="0036785D" w:rsidRPr="0036785D" w:rsidRDefault="0036785D" w:rsidP="0036785D">
      <w:pPr>
        <w:pStyle w:val="Nagwek2"/>
        <w:numPr>
          <w:ilvl w:val="0"/>
          <w:numId w:val="0"/>
        </w:numPr>
        <w:tabs>
          <w:tab w:val="left" w:pos="377"/>
        </w:tabs>
        <w:spacing w:after="0"/>
        <w:ind w:left="714" w:hanging="357"/>
        <w:rPr>
          <w:b w:val="0"/>
          <w:bCs/>
          <w:sz w:val="20"/>
        </w:rPr>
      </w:pPr>
      <w:r w:rsidRPr="0036785D">
        <w:rPr>
          <w:b w:val="0"/>
          <w:bCs/>
          <w:sz w:val="20"/>
        </w:rPr>
        <w:t xml:space="preserve">- budowa bezodpływowego zbiornika na nieczystości ciekłe z kanalizacją sanitarną, </w:t>
      </w:r>
    </w:p>
    <w:p w14:paraId="24EAA0E0" w14:textId="13DAACC3" w:rsidR="0036785D" w:rsidRPr="0036785D" w:rsidRDefault="0036785D" w:rsidP="00F64E8D">
      <w:pPr>
        <w:pStyle w:val="Nagwek2"/>
        <w:numPr>
          <w:ilvl w:val="0"/>
          <w:numId w:val="0"/>
        </w:numPr>
        <w:tabs>
          <w:tab w:val="left" w:pos="377"/>
        </w:tabs>
        <w:ind w:left="714" w:hanging="357"/>
        <w:rPr>
          <w:b w:val="0"/>
          <w:bCs/>
          <w:sz w:val="20"/>
        </w:rPr>
      </w:pPr>
      <w:r w:rsidRPr="0036785D">
        <w:rPr>
          <w:b w:val="0"/>
          <w:bCs/>
          <w:sz w:val="20"/>
        </w:rPr>
        <w:t>- budowa wagi osiowej</w:t>
      </w:r>
      <w:r w:rsidR="00F64E8D">
        <w:rPr>
          <w:b w:val="0"/>
          <w:bCs/>
          <w:sz w:val="20"/>
        </w:rPr>
        <w:t>.</w:t>
      </w:r>
    </w:p>
    <w:p w14:paraId="5CEB3D8D" w14:textId="7538D649" w:rsidR="00F64E8D" w:rsidRPr="00F64E8D" w:rsidRDefault="00F64E8D" w:rsidP="00F64E8D">
      <w:pPr>
        <w:suppressAutoHyphens w:val="0"/>
        <w:overflowPunct/>
        <w:autoSpaceDE/>
        <w:ind w:left="357"/>
        <w:jc w:val="both"/>
        <w:textAlignment w:val="auto"/>
        <w:rPr>
          <w:rFonts w:ascii="Tahoma" w:hAnsi="Tahoma" w:cs="Tahoma"/>
          <w:color w:val="000000"/>
          <w:kern w:val="0"/>
          <w:lang w:eastAsia="pl-PL"/>
        </w:rPr>
      </w:pPr>
      <w:r w:rsidRPr="00F64E8D">
        <w:rPr>
          <w:rFonts w:ascii="Tahoma" w:hAnsi="Tahoma" w:cs="Tahoma"/>
          <w:color w:val="000000"/>
          <w:kern w:val="0"/>
          <w:lang w:eastAsia="pl-PL"/>
        </w:rPr>
        <w:t xml:space="preserve">W zakres robót wchodzi ponadto wykonanie zjazdu z drogi wewnętrznej. Nawierzchnia zjazdu </w:t>
      </w:r>
      <w:r>
        <w:rPr>
          <w:rFonts w:ascii="Tahoma" w:hAnsi="Tahoma" w:cs="Tahoma"/>
          <w:color w:val="000000"/>
          <w:kern w:val="0"/>
          <w:lang w:eastAsia="pl-PL"/>
        </w:rPr>
        <w:br/>
      </w:r>
      <w:r w:rsidRPr="00F64E8D">
        <w:rPr>
          <w:rFonts w:ascii="Tahoma" w:hAnsi="Tahoma" w:cs="Tahoma"/>
          <w:color w:val="000000"/>
          <w:kern w:val="0"/>
          <w:lang w:eastAsia="pl-PL"/>
        </w:rPr>
        <w:t xml:space="preserve">z kostki betonowej gr. 8 cm na podsypce cementowo-piaskowej i podbudowie gr. 61 cm. Warstwy podbudowy wykonać zgodnie z warstwami podbudowy na placu PSZOK. Zjazd wyodrębniony krawężnikami betonowymi 15x30 cm na ławie betonowej. </w:t>
      </w:r>
    </w:p>
    <w:p w14:paraId="47A532BF" w14:textId="7C1497B7" w:rsidR="00F64E8D" w:rsidRPr="00F64E8D" w:rsidRDefault="00F64E8D" w:rsidP="00F64E8D">
      <w:pPr>
        <w:suppressAutoHyphens w:val="0"/>
        <w:overflowPunct/>
        <w:autoSpaceDE/>
        <w:spacing w:after="120"/>
        <w:ind w:left="357"/>
        <w:jc w:val="both"/>
        <w:textAlignment w:val="auto"/>
        <w:rPr>
          <w:rFonts w:ascii="Tahoma" w:hAnsi="Tahoma" w:cs="Tahoma"/>
          <w:color w:val="000000"/>
          <w:kern w:val="0"/>
          <w:lang w:eastAsia="pl-PL"/>
        </w:rPr>
      </w:pPr>
      <w:r w:rsidRPr="00F64E8D">
        <w:rPr>
          <w:rFonts w:ascii="Tahoma" w:hAnsi="Tahoma" w:cs="Tahoma"/>
          <w:color w:val="000000"/>
          <w:kern w:val="0"/>
          <w:lang w:eastAsia="pl-PL"/>
        </w:rPr>
        <w:t>Ponadto należy uwzględnić zmianę ogrodzenia PSZOK z betonowego na ogrodzenie z paneli metalowych 3D ocynkowanych lakierowanych proszkowo o oczkach 50x200mm z drutu 5mm. Wysokość paneli 1,73 m, cokół żelbetowy wys. 25-30 cm. Panele dł. 2,5 m kolor czarny,  słupki metalowe ocynkowane lakierowane proszkowo 60x40mm</w:t>
      </w:r>
      <w:r w:rsidR="003D1ABC">
        <w:rPr>
          <w:rFonts w:ascii="Tahoma" w:hAnsi="Tahoma" w:cs="Tahoma"/>
          <w:color w:val="000000"/>
          <w:kern w:val="0"/>
          <w:lang w:eastAsia="pl-PL"/>
        </w:rPr>
        <w:t>. N</w:t>
      </w:r>
      <w:r w:rsidR="003D1ABC" w:rsidRPr="003D1ABC">
        <w:rPr>
          <w:rFonts w:ascii="Tahoma" w:hAnsi="Tahoma" w:cs="Tahoma"/>
          <w:color w:val="000000"/>
        </w:rPr>
        <w:t xml:space="preserve">ależy </w:t>
      </w:r>
      <w:r w:rsidR="003D1ABC">
        <w:rPr>
          <w:rFonts w:ascii="Tahoma" w:hAnsi="Tahoma" w:cs="Tahoma"/>
          <w:color w:val="000000"/>
        </w:rPr>
        <w:t xml:space="preserve">również </w:t>
      </w:r>
      <w:r w:rsidR="003D1ABC" w:rsidRPr="003D1ABC">
        <w:rPr>
          <w:rFonts w:ascii="Tahoma" w:hAnsi="Tahoma" w:cs="Tahoma"/>
          <w:color w:val="000000"/>
        </w:rPr>
        <w:t>uwzględnić montaż bramy przesuwnej o szerokości przejazdu 6,0 m (zmiana z szerokości 5,0 m)</w:t>
      </w:r>
      <w:r w:rsidR="003D1ABC">
        <w:rPr>
          <w:rFonts w:ascii="Tahoma" w:hAnsi="Tahoma" w:cs="Tahoma"/>
          <w:color w:val="000000"/>
        </w:rPr>
        <w:t>.</w:t>
      </w:r>
    </w:p>
    <w:p w14:paraId="29218C14" w14:textId="4ACF4259" w:rsidR="00F64E8D" w:rsidRPr="00F64E8D" w:rsidRDefault="00F64E8D" w:rsidP="00F64E8D">
      <w:pPr>
        <w:tabs>
          <w:tab w:val="left" w:pos="377"/>
        </w:tabs>
        <w:overflowPunct/>
        <w:autoSpaceDE/>
        <w:ind w:left="357"/>
        <w:jc w:val="both"/>
        <w:textAlignment w:val="auto"/>
        <w:rPr>
          <w:rFonts w:ascii="Tahoma" w:hAnsi="Tahoma" w:cs="Tahoma"/>
          <w:b/>
          <w:bCs/>
          <w:color w:val="000000"/>
          <w:kern w:val="0"/>
          <w:lang w:eastAsia="pl-PL"/>
        </w:rPr>
      </w:pPr>
      <w:r w:rsidRPr="00F64E8D">
        <w:rPr>
          <w:rFonts w:ascii="Tahoma" w:hAnsi="Tahoma" w:cs="Tahoma"/>
          <w:b/>
          <w:bCs/>
          <w:color w:val="000000"/>
          <w:kern w:val="0"/>
          <w:lang w:eastAsia="pl-PL"/>
        </w:rPr>
        <w:t>Uwaga:</w:t>
      </w:r>
    </w:p>
    <w:p w14:paraId="2798B223" w14:textId="2D079370" w:rsidR="00F64E8D" w:rsidRPr="00F64E8D" w:rsidRDefault="00F64E8D" w:rsidP="00F64E8D">
      <w:pPr>
        <w:tabs>
          <w:tab w:val="left" w:pos="377"/>
        </w:tabs>
        <w:overflowPunct/>
        <w:autoSpaceDE/>
        <w:ind w:left="357"/>
        <w:jc w:val="both"/>
        <w:textAlignment w:val="auto"/>
        <w:rPr>
          <w:rFonts w:ascii="Tahoma" w:hAnsi="Tahoma" w:cs="Tahoma"/>
          <w:color w:val="000000"/>
          <w:kern w:val="0"/>
          <w:lang w:eastAsia="pl-PL"/>
        </w:rPr>
      </w:pPr>
      <w:r w:rsidRPr="00F64E8D">
        <w:rPr>
          <w:rFonts w:ascii="Tahoma" w:hAnsi="Tahoma" w:cs="Tahoma"/>
          <w:color w:val="000000"/>
          <w:kern w:val="0"/>
          <w:lang w:eastAsia="pl-PL"/>
        </w:rPr>
        <w:t xml:space="preserve">Z postępowania przetargowego wyłączone zostały następujące elementy: </w:t>
      </w:r>
    </w:p>
    <w:p w14:paraId="27F6C002" w14:textId="77777777" w:rsidR="00F64E8D" w:rsidRPr="00F64E8D" w:rsidRDefault="00F64E8D" w:rsidP="00F64E8D">
      <w:pPr>
        <w:tabs>
          <w:tab w:val="left" w:pos="377"/>
        </w:tabs>
        <w:overflowPunct/>
        <w:autoSpaceDE/>
        <w:ind w:left="357"/>
        <w:textAlignment w:val="auto"/>
        <w:rPr>
          <w:rFonts w:ascii="Tahoma" w:hAnsi="Tahoma" w:cs="Tahoma"/>
          <w:color w:val="000000"/>
          <w:kern w:val="0"/>
          <w:lang w:eastAsia="pl-PL"/>
        </w:rPr>
      </w:pPr>
      <w:r w:rsidRPr="00F64E8D">
        <w:rPr>
          <w:rFonts w:ascii="Tahoma" w:hAnsi="Tahoma" w:cs="Tahoma"/>
          <w:color w:val="000000"/>
          <w:kern w:val="0"/>
          <w:lang w:eastAsia="pl-PL"/>
        </w:rPr>
        <w:t>- dostawa kontenerów KP7 - 3 szt.</w:t>
      </w:r>
    </w:p>
    <w:p w14:paraId="4030D7A8" w14:textId="77777777" w:rsidR="00F64E8D" w:rsidRPr="00F64E8D" w:rsidRDefault="00F64E8D" w:rsidP="00F64E8D">
      <w:pPr>
        <w:tabs>
          <w:tab w:val="left" w:pos="377"/>
        </w:tabs>
        <w:overflowPunct/>
        <w:autoSpaceDE/>
        <w:ind w:left="357"/>
        <w:textAlignment w:val="auto"/>
        <w:rPr>
          <w:rFonts w:ascii="Tahoma" w:hAnsi="Tahoma" w:cs="Tahoma"/>
          <w:color w:val="000000"/>
          <w:kern w:val="0"/>
          <w:lang w:eastAsia="pl-PL"/>
        </w:rPr>
      </w:pPr>
      <w:r w:rsidRPr="00F64E8D">
        <w:rPr>
          <w:rFonts w:ascii="Tahoma" w:hAnsi="Tahoma" w:cs="Tahoma"/>
          <w:color w:val="000000"/>
          <w:kern w:val="0"/>
          <w:lang w:eastAsia="pl-PL"/>
        </w:rPr>
        <w:t>- dostawa kontenerów KP40 - 5 szt.</w:t>
      </w:r>
    </w:p>
    <w:p w14:paraId="2CCE1416" w14:textId="77777777" w:rsidR="00F64E8D" w:rsidRPr="00F64E8D" w:rsidRDefault="00F64E8D" w:rsidP="00F64E8D">
      <w:pPr>
        <w:tabs>
          <w:tab w:val="left" w:pos="377"/>
        </w:tabs>
        <w:overflowPunct/>
        <w:autoSpaceDE/>
        <w:ind w:left="357"/>
        <w:textAlignment w:val="auto"/>
        <w:rPr>
          <w:rFonts w:ascii="Tahoma" w:hAnsi="Tahoma" w:cs="Tahoma"/>
          <w:color w:val="000000"/>
          <w:kern w:val="0"/>
          <w:lang w:eastAsia="pl-PL"/>
        </w:rPr>
      </w:pPr>
      <w:r w:rsidRPr="00F64E8D">
        <w:rPr>
          <w:rFonts w:ascii="Tahoma" w:hAnsi="Tahoma" w:cs="Tahoma"/>
          <w:color w:val="000000"/>
          <w:kern w:val="0"/>
          <w:lang w:eastAsia="pl-PL"/>
        </w:rPr>
        <w:t>- dostawa kontenerów na opakowania wielomateriałowe, odzież i tekstylia - 4 szt.</w:t>
      </w:r>
    </w:p>
    <w:p w14:paraId="54790946" w14:textId="028D5DC5" w:rsidR="00F64E8D" w:rsidRDefault="007E6892" w:rsidP="007E6892">
      <w:pPr>
        <w:autoSpaceDN w:val="0"/>
        <w:adjustRightInd w:val="0"/>
        <w:spacing w:after="120"/>
        <w:ind w:left="403"/>
        <w:jc w:val="both"/>
        <w:rPr>
          <w:rFonts w:ascii="Tahoma" w:hAnsi="Tahoma" w:cs="Tahoma"/>
        </w:rPr>
      </w:pPr>
      <w:r>
        <w:rPr>
          <w:rFonts w:ascii="Tahoma" w:hAnsi="Tahoma" w:cs="Tahoma"/>
          <w:color w:val="000000"/>
          <w:kern w:val="0"/>
          <w:lang w:eastAsia="pl-PL"/>
        </w:rPr>
        <w:t>Elementy te stanowią etap 2 zadania i będą stanowiły przedmiot odrębnego postępowania.</w:t>
      </w:r>
    </w:p>
    <w:p w14:paraId="1A5F8A67" w14:textId="6C2BAE8E" w:rsidR="00017E9A" w:rsidRPr="008A6D5F" w:rsidRDefault="00017E9A" w:rsidP="009F57D6">
      <w:pPr>
        <w:autoSpaceDN w:val="0"/>
        <w:adjustRightInd w:val="0"/>
        <w:spacing w:before="120" w:after="120"/>
        <w:ind w:left="403"/>
        <w:jc w:val="both"/>
        <w:rPr>
          <w:rFonts w:ascii="Tahoma" w:hAnsi="Tahoma" w:cs="Tahoma"/>
        </w:rPr>
      </w:pPr>
      <w:r w:rsidRPr="008A6D5F">
        <w:rPr>
          <w:rFonts w:ascii="Tahoma" w:hAnsi="Tahoma" w:cs="Tahoma"/>
        </w:rPr>
        <w:t xml:space="preserve">Wykonawca będzie wykonywał przedmiot zamówienia </w:t>
      </w:r>
      <w:r w:rsidR="007E6892">
        <w:rPr>
          <w:rFonts w:ascii="Tahoma" w:hAnsi="Tahoma" w:cs="Tahoma"/>
        </w:rPr>
        <w:t xml:space="preserve">(etap 1) </w:t>
      </w:r>
      <w:r w:rsidRPr="008A6D5F">
        <w:rPr>
          <w:rFonts w:ascii="Tahoma" w:hAnsi="Tahoma" w:cs="Tahoma"/>
        </w:rPr>
        <w:t>w oparciu o projek</w:t>
      </w:r>
      <w:r w:rsidR="00A621FB">
        <w:rPr>
          <w:rFonts w:ascii="Tahoma" w:hAnsi="Tahoma" w:cs="Tahoma"/>
        </w:rPr>
        <w:t xml:space="preserve">t </w:t>
      </w:r>
      <w:r w:rsidR="009F57D6">
        <w:rPr>
          <w:rFonts w:ascii="Tahoma" w:hAnsi="Tahoma" w:cs="Tahoma"/>
        </w:rPr>
        <w:t>budowlano-wykonawczy</w:t>
      </w:r>
      <w:r w:rsidRPr="008A6D5F">
        <w:rPr>
          <w:rFonts w:ascii="Tahoma" w:hAnsi="Tahoma" w:cs="Tahoma"/>
        </w:rPr>
        <w:t xml:space="preserve">, przedmiar robót, specyfikacje techniczne wykonania i odbioru robót (zał. nr </w:t>
      </w:r>
      <w:r w:rsidRPr="00A72DA1">
        <w:rPr>
          <w:rFonts w:ascii="Tahoma" w:hAnsi="Tahoma" w:cs="Tahoma"/>
        </w:rPr>
        <w:t>8-1</w:t>
      </w:r>
      <w:r w:rsidR="00A72DA1">
        <w:rPr>
          <w:rFonts w:ascii="Tahoma" w:hAnsi="Tahoma" w:cs="Tahoma"/>
        </w:rPr>
        <w:t>0</w:t>
      </w:r>
      <w:r w:rsidRPr="00A72DA1">
        <w:rPr>
          <w:rFonts w:ascii="Tahoma" w:hAnsi="Tahoma" w:cs="Tahoma"/>
        </w:rPr>
        <w:t xml:space="preserve"> do</w:t>
      </w:r>
      <w:r w:rsidRPr="008A6D5F">
        <w:rPr>
          <w:rFonts w:ascii="Tahoma" w:hAnsi="Tahoma" w:cs="Tahoma"/>
        </w:rPr>
        <w:t xml:space="preserve"> </w:t>
      </w:r>
      <w:proofErr w:type="spellStart"/>
      <w:r w:rsidRPr="008A6D5F">
        <w:rPr>
          <w:rFonts w:ascii="Tahoma" w:hAnsi="Tahoma" w:cs="Tahoma"/>
        </w:rPr>
        <w:t>swz</w:t>
      </w:r>
      <w:proofErr w:type="spellEnd"/>
      <w:r w:rsidRPr="008A6D5F">
        <w:rPr>
          <w:rFonts w:ascii="Tahoma" w:hAnsi="Tahoma" w:cs="Tahoma"/>
        </w:rPr>
        <w:t xml:space="preserve">) z uwzględnieniem opisu przedmiotu zamówienia – odpowiedzi na pytania wykonawców, </w:t>
      </w:r>
      <w:r w:rsidR="009F57D6">
        <w:rPr>
          <w:rFonts w:ascii="Tahoma" w:hAnsi="Tahoma" w:cs="Tahoma"/>
        </w:rPr>
        <w:br/>
      </w:r>
      <w:r w:rsidRPr="008A6D5F">
        <w:rPr>
          <w:rFonts w:ascii="Tahoma" w:hAnsi="Tahoma" w:cs="Tahoma"/>
        </w:rPr>
        <w:lastRenderedPageBreak/>
        <w:t xml:space="preserve">z zachowaniem norm i standardów jakościowych odnoszących się do typu robót, w sposób zgodny </w:t>
      </w:r>
      <w:r w:rsidR="009F57D6">
        <w:rPr>
          <w:rFonts w:ascii="Tahoma" w:hAnsi="Tahoma" w:cs="Tahoma"/>
        </w:rPr>
        <w:br/>
      </w:r>
      <w:r w:rsidRPr="008A6D5F">
        <w:rPr>
          <w:rFonts w:ascii="Tahoma" w:hAnsi="Tahoma" w:cs="Tahoma"/>
        </w:rPr>
        <w:t xml:space="preserve">z przepisami prawa i zgodnie z ustaleniami zawartymi w </w:t>
      </w:r>
      <w:proofErr w:type="spellStart"/>
      <w:r w:rsidRPr="008A6D5F">
        <w:rPr>
          <w:rFonts w:ascii="Tahoma" w:hAnsi="Tahoma" w:cs="Tahoma"/>
        </w:rPr>
        <w:t>swz</w:t>
      </w:r>
      <w:proofErr w:type="spellEnd"/>
      <w:r w:rsidRPr="008A6D5F">
        <w:rPr>
          <w:rFonts w:ascii="Tahoma" w:hAnsi="Tahoma" w:cs="Tahoma"/>
        </w:rPr>
        <w:t>, przy zachowaniu terminów na wykonanie robót, określonych w umowie.</w:t>
      </w:r>
    </w:p>
    <w:p w14:paraId="5E4D54C7" w14:textId="77777777" w:rsidR="00017E9A" w:rsidRPr="0056435A" w:rsidRDefault="00017E9A" w:rsidP="00017E9A">
      <w:pPr>
        <w:autoSpaceDN w:val="0"/>
        <w:adjustRightInd w:val="0"/>
        <w:spacing w:after="120"/>
        <w:ind w:left="403"/>
        <w:jc w:val="both"/>
        <w:rPr>
          <w:rFonts w:ascii="Tahoma" w:hAnsi="Tahoma" w:cs="Tahoma"/>
        </w:rPr>
      </w:pPr>
      <w:r w:rsidRPr="00263E7E">
        <w:rPr>
          <w:rFonts w:ascii="Tahoma" w:hAnsi="Tahoma" w:cs="Tahoma"/>
        </w:rPr>
        <w:t>Zakres robót objętych dokumentacją projektową nie wprowadza ograniczeń w dostępności i barier architektonicznych dla osób niepełnosprawnych.</w:t>
      </w:r>
    </w:p>
    <w:p w14:paraId="5682347A" w14:textId="77777777" w:rsidR="002B541F" w:rsidRPr="00907C99" w:rsidRDefault="002B541F" w:rsidP="002B541F">
      <w:pPr>
        <w:pStyle w:val="Nagwek2"/>
        <w:ind w:left="400" w:hanging="400"/>
        <w:rPr>
          <w:szCs w:val="24"/>
        </w:rPr>
      </w:pPr>
      <w:r w:rsidRPr="00907C99">
        <w:rPr>
          <w:szCs w:val="24"/>
        </w:rPr>
        <w:t>Gwarancja i rękojmia</w:t>
      </w:r>
    </w:p>
    <w:p w14:paraId="5C2414FE" w14:textId="77777777"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 na wykonane roboty na okres zadeklarowany w ofercie</w:t>
      </w:r>
      <w:r w:rsidRPr="00AF784F">
        <w:rPr>
          <w:rFonts w:ascii="Tahoma" w:hAnsi="Tahoma" w:cs="Tahoma"/>
          <w:kern w:val="0"/>
          <w:lang w:eastAsia="pl-PL"/>
        </w:rPr>
        <w:t xml:space="preserve">. </w:t>
      </w:r>
    </w:p>
    <w:p w14:paraId="6F464AF5" w14:textId="7D776465"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kern w:val="0"/>
          <w:lang w:eastAsia="pl-PL"/>
        </w:rPr>
        <w:t xml:space="preserve">Minimalny okres gwarancji udzielany przez Wykonawcę wynosi </w:t>
      </w:r>
      <w:r w:rsidR="007E4FC1">
        <w:rPr>
          <w:rFonts w:ascii="Tahoma" w:hAnsi="Tahoma" w:cs="Tahoma"/>
          <w:b/>
          <w:kern w:val="0"/>
          <w:lang w:eastAsia="pl-PL"/>
        </w:rPr>
        <w:t>36</w:t>
      </w:r>
      <w:r w:rsidRPr="00AF784F">
        <w:rPr>
          <w:rFonts w:ascii="Tahoma" w:hAnsi="Tahoma" w:cs="Tahoma"/>
          <w:b/>
          <w:kern w:val="0"/>
          <w:lang w:eastAsia="pl-PL"/>
        </w:rPr>
        <w:t xml:space="preserve"> </w:t>
      </w:r>
      <w:r w:rsidRPr="00AF784F">
        <w:rPr>
          <w:rFonts w:ascii="Tahoma" w:hAnsi="Tahoma" w:cs="Tahoma"/>
          <w:b/>
          <w:bCs/>
          <w:kern w:val="0"/>
          <w:lang w:eastAsia="pl-PL"/>
        </w:rPr>
        <w:t xml:space="preserve">miesięcy, </w:t>
      </w:r>
      <w:r w:rsidRPr="00AF784F">
        <w:rPr>
          <w:rFonts w:ascii="Tahoma" w:hAnsi="Tahoma" w:cs="Tahoma"/>
          <w:kern w:val="0"/>
          <w:lang w:eastAsia="pl-PL"/>
        </w:rPr>
        <w:t xml:space="preserve">natomiast maksymalny okres gwarancji - nie dłużej niż </w:t>
      </w:r>
      <w:r w:rsidR="007E4FC1">
        <w:rPr>
          <w:rFonts w:ascii="Tahoma" w:hAnsi="Tahoma" w:cs="Tahoma"/>
          <w:kern w:val="0"/>
          <w:lang w:eastAsia="pl-PL"/>
        </w:rPr>
        <w:t>60</w:t>
      </w:r>
      <w:r w:rsidRPr="00AF784F">
        <w:rPr>
          <w:rFonts w:ascii="Tahoma" w:hAnsi="Tahoma" w:cs="Tahoma"/>
          <w:kern w:val="0"/>
          <w:lang w:eastAsia="pl-PL"/>
        </w:rPr>
        <w:t> miesi</w:t>
      </w:r>
      <w:r w:rsidR="007E4FC1">
        <w:rPr>
          <w:rFonts w:ascii="Tahoma" w:hAnsi="Tahoma" w:cs="Tahoma"/>
          <w:kern w:val="0"/>
          <w:lang w:eastAsia="pl-PL"/>
        </w:rPr>
        <w:t>ęcy</w:t>
      </w:r>
      <w:r w:rsidRPr="00AF784F">
        <w:rPr>
          <w:rFonts w:ascii="Tahoma" w:hAnsi="Tahoma" w:cs="Tahoma"/>
          <w:kern w:val="0"/>
          <w:lang w:eastAsia="pl-PL"/>
        </w:rPr>
        <w:t xml:space="preserve">, licząc od daty podpisania </w:t>
      </w:r>
      <w:r w:rsidRPr="00AF784F">
        <w:rPr>
          <w:rFonts w:ascii="Tahoma" w:hAnsi="Tahoma" w:cs="Tahoma"/>
        </w:rPr>
        <w:t>protokołu końcowego odbioru robót</w:t>
      </w:r>
      <w:r w:rsidRPr="00AF784F">
        <w:rPr>
          <w:rFonts w:ascii="Tahoma" w:hAnsi="Tahoma" w:cs="Tahoma"/>
          <w:kern w:val="0"/>
          <w:lang w:eastAsia="pl-PL"/>
        </w:rPr>
        <w:t xml:space="preserve">. </w:t>
      </w:r>
    </w:p>
    <w:p w14:paraId="76B68E6A" w14:textId="77777777" w:rsidR="002B541F" w:rsidRPr="00AF784F" w:rsidRDefault="002B541F" w:rsidP="002B541F">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54826A9F" w14:textId="211DCF16"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 xml:space="preserve">Termin gwarancji będzie miał wpływ na wybór przez Zamawiającego oferty najkorzystniejszej, ponieważ termin gwarancji jest jednym z kryteriów oceny ofert. Szczegóły zawarte są w </w:t>
      </w:r>
      <w:r w:rsidR="00A665A9">
        <w:rPr>
          <w:rFonts w:ascii="Tahoma" w:hAnsi="Tahoma" w:cs="Tahoma"/>
          <w:sz w:val="20"/>
          <w:szCs w:val="20"/>
        </w:rPr>
        <w:t>pk</w:t>
      </w:r>
      <w:r>
        <w:rPr>
          <w:rFonts w:ascii="Tahoma" w:hAnsi="Tahoma" w:cs="Tahoma"/>
          <w:sz w:val="20"/>
          <w:szCs w:val="20"/>
        </w:rPr>
        <w:t xml:space="preserve">t. </w:t>
      </w:r>
      <w:r w:rsidRPr="00AF784F">
        <w:rPr>
          <w:rFonts w:ascii="Tahoma" w:hAnsi="Tahoma" w:cs="Tahoma"/>
          <w:sz w:val="20"/>
          <w:szCs w:val="20"/>
        </w:rPr>
        <w:t xml:space="preserve">2.2. rozdziału XI niniejszej </w:t>
      </w:r>
      <w:proofErr w:type="spellStart"/>
      <w:r w:rsidRPr="00AF784F">
        <w:rPr>
          <w:rFonts w:ascii="Tahoma" w:hAnsi="Tahoma" w:cs="Tahoma"/>
          <w:sz w:val="20"/>
          <w:szCs w:val="20"/>
        </w:rPr>
        <w:t>swz</w:t>
      </w:r>
      <w:proofErr w:type="spellEnd"/>
      <w:r w:rsidRPr="00AF784F">
        <w:rPr>
          <w:rFonts w:ascii="Tahoma" w:hAnsi="Tahoma" w:cs="Tahoma"/>
          <w:sz w:val="20"/>
          <w:szCs w:val="20"/>
        </w:rPr>
        <w:t xml:space="preserve">. Zaproponowany termin gwarancji należy wpisać w formularzu ofertowym (zał. nr 2 do </w:t>
      </w:r>
      <w:proofErr w:type="spellStart"/>
      <w:r w:rsidRPr="00AF784F">
        <w:rPr>
          <w:rFonts w:ascii="Tahoma" w:hAnsi="Tahoma" w:cs="Tahoma"/>
          <w:sz w:val="20"/>
          <w:szCs w:val="20"/>
        </w:rPr>
        <w:t>swz</w:t>
      </w:r>
      <w:proofErr w:type="spellEnd"/>
      <w:r w:rsidRPr="00AF784F">
        <w:rPr>
          <w:rFonts w:ascii="Tahoma" w:hAnsi="Tahoma" w:cs="Tahoma"/>
          <w:sz w:val="20"/>
          <w:szCs w:val="20"/>
        </w:rPr>
        <w:t>) w pkt II.2.</w:t>
      </w:r>
    </w:p>
    <w:p w14:paraId="2A41482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257ACE33"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73454AEC"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44583C1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41D6395" w14:textId="56C7E894" w:rsidR="002B541F" w:rsidRPr="002B541F" w:rsidRDefault="002B541F" w:rsidP="00524E33">
      <w:pPr>
        <w:pStyle w:val="Akapitzlist"/>
        <w:numPr>
          <w:ilvl w:val="0"/>
          <w:numId w:val="72"/>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45803FD3" w:rsidR="00AA1800" w:rsidRPr="00907C99" w:rsidRDefault="00AA1800" w:rsidP="00677875">
      <w:pPr>
        <w:pStyle w:val="Nagwek2"/>
        <w:ind w:left="400" w:hanging="400"/>
        <w:rPr>
          <w:bCs/>
          <w:szCs w:val="24"/>
        </w:rPr>
      </w:pPr>
      <w:r w:rsidRPr="00907C99">
        <w:rPr>
          <w:szCs w:val="24"/>
        </w:rPr>
        <w:t>Rozwiązania równoważne</w:t>
      </w:r>
    </w:p>
    <w:p w14:paraId="0294A09F" w14:textId="77777777" w:rsidR="004048DB"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77777777" w:rsidR="00AB1C34" w:rsidRPr="001D7241" w:rsidRDefault="00AB1C34" w:rsidP="00524E33">
      <w:pPr>
        <w:pStyle w:val="Akapitzlist"/>
        <w:numPr>
          <w:ilvl w:val="0"/>
          <w:numId w:val="62"/>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w:t>
      </w:r>
      <w:r w:rsidRPr="001D7241">
        <w:rPr>
          <w:rFonts w:ascii="Tahoma" w:hAnsi="Tahoma" w:cs="Tahoma"/>
          <w:sz w:val="20"/>
          <w:szCs w:val="20"/>
        </w:rPr>
        <w:lastRenderedPageBreak/>
        <w:t xml:space="preserve">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rsidP="00524E33">
      <w:pPr>
        <w:pStyle w:val="Akapitzlist"/>
        <w:numPr>
          <w:ilvl w:val="0"/>
          <w:numId w:val="62"/>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907C99" w:rsidRDefault="003D4E65" w:rsidP="00677875">
      <w:pPr>
        <w:pStyle w:val="Nagwek2"/>
        <w:ind w:left="400" w:hanging="400"/>
        <w:rPr>
          <w:szCs w:val="24"/>
        </w:rPr>
      </w:pPr>
      <w:r w:rsidRPr="00907C99">
        <w:rPr>
          <w:szCs w:val="24"/>
        </w:rPr>
        <w:t>Wymagania dotyczące zatrudnienia przez Wykonawcę lub Podwykonawcę osób wykonujących czynności w zakresie realizacji zamówienia</w:t>
      </w:r>
    </w:p>
    <w:p w14:paraId="2EE5CE69" w14:textId="1102C406" w:rsid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wykonujących roboty </w:t>
      </w:r>
      <w:r w:rsidRPr="001D7241">
        <w:rPr>
          <w:rFonts w:ascii="Tahoma" w:hAnsi="Tahoma" w:cs="Tahoma"/>
          <w:sz w:val="20"/>
          <w:szCs w:val="20"/>
        </w:rPr>
        <w:t xml:space="preserve">uczestniczących </w:t>
      </w:r>
      <w:r w:rsidR="00A665A9">
        <w:rPr>
          <w:rFonts w:ascii="Tahoma" w:hAnsi="Tahoma" w:cs="Tahoma"/>
          <w:sz w:val="20"/>
          <w:szCs w:val="20"/>
        </w:rPr>
        <w:br/>
      </w:r>
      <w:r w:rsidRPr="001D7241">
        <w:rPr>
          <w:rFonts w:ascii="Tahoma" w:hAnsi="Tahoma" w:cs="Tahoma"/>
          <w:sz w:val="20"/>
          <w:szCs w:val="20"/>
        </w:rPr>
        <w:t>w realizacji zamówienia.</w:t>
      </w:r>
    </w:p>
    <w:p w14:paraId="6582A4CD" w14:textId="43EEF70D" w:rsidR="00DA1A97" w:rsidRP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Wymóg nie dotyczy między innymi osób: kierujących 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rsidP="00524E33">
      <w:pPr>
        <w:pStyle w:val="Akapitzlist"/>
        <w:numPr>
          <w:ilvl w:val="0"/>
          <w:numId w:val="79"/>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rsidP="00524E33">
      <w:pPr>
        <w:pStyle w:val="Akapitzlist"/>
        <w:numPr>
          <w:ilvl w:val="0"/>
          <w:numId w:val="79"/>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109CD279" w14:textId="7779DAD5" w:rsidR="00F42BA3" w:rsidRDefault="0056435A" w:rsidP="00F42BA3">
      <w:pPr>
        <w:pStyle w:val="Nagwek2"/>
        <w:numPr>
          <w:ilvl w:val="0"/>
          <w:numId w:val="0"/>
        </w:numPr>
        <w:spacing w:after="0"/>
        <w:ind w:left="720" w:hanging="295"/>
        <w:rPr>
          <w:b w:val="0"/>
          <w:bCs/>
          <w:sz w:val="20"/>
        </w:rPr>
      </w:pPr>
      <w:r w:rsidRPr="003F2F29">
        <w:rPr>
          <w:b w:val="0"/>
          <w:bCs/>
          <w:sz w:val="20"/>
        </w:rPr>
        <w:t>CPV 45</w:t>
      </w:r>
      <w:r w:rsidR="00E30E9D" w:rsidRPr="003F2F29">
        <w:rPr>
          <w:b w:val="0"/>
          <w:bCs/>
          <w:sz w:val="20"/>
        </w:rPr>
        <w:t>2</w:t>
      </w:r>
      <w:r w:rsidR="009F57D6">
        <w:rPr>
          <w:b w:val="0"/>
          <w:bCs/>
          <w:sz w:val="20"/>
        </w:rPr>
        <w:t>22110</w:t>
      </w:r>
      <w:r w:rsidR="00E30E9D" w:rsidRPr="003F2F29">
        <w:rPr>
          <w:b w:val="0"/>
          <w:bCs/>
          <w:sz w:val="20"/>
        </w:rPr>
        <w:t>-</w:t>
      </w:r>
      <w:r w:rsidR="009F57D6">
        <w:rPr>
          <w:b w:val="0"/>
          <w:bCs/>
          <w:sz w:val="20"/>
        </w:rPr>
        <w:t>3</w:t>
      </w:r>
      <w:r w:rsidR="00EC4CCD" w:rsidRPr="003F2F29">
        <w:rPr>
          <w:b w:val="0"/>
          <w:bCs/>
          <w:sz w:val="20"/>
        </w:rPr>
        <w:tab/>
      </w:r>
      <w:r w:rsidRPr="003F2F29">
        <w:rPr>
          <w:b w:val="0"/>
          <w:bCs/>
          <w:sz w:val="20"/>
        </w:rPr>
        <w:t xml:space="preserve">Roboty </w:t>
      </w:r>
      <w:r w:rsidR="009F57D6">
        <w:rPr>
          <w:b w:val="0"/>
          <w:bCs/>
          <w:sz w:val="20"/>
        </w:rPr>
        <w:t>budowlane w zakresie składowisk odpadów</w:t>
      </w:r>
    </w:p>
    <w:p w14:paraId="18CD0CF3" w14:textId="5DA0B580" w:rsidR="00F42BA3" w:rsidRPr="00F42BA3" w:rsidRDefault="00F42BA3" w:rsidP="00F42BA3">
      <w:pPr>
        <w:ind w:left="720" w:hanging="295"/>
        <w:rPr>
          <w:rFonts w:ascii="Tahoma" w:hAnsi="Tahoma" w:cs="Tahoma"/>
        </w:rPr>
      </w:pPr>
      <w:r>
        <w:rPr>
          <w:rFonts w:ascii="Tahoma" w:hAnsi="Tahoma" w:cs="Tahoma"/>
        </w:rPr>
        <w:t>CPV 45233320-8</w:t>
      </w:r>
      <w:r>
        <w:rPr>
          <w:rFonts w:ascii="Tahoma" w:hAnsi="Tahoma" w:cs="Tahoma"/>
        </w:rPr>
        <w:tab/>
        <w:t>Fundamentowanie dróg</w:t>
      </w:r>
    </w:p>
    <w:p w14:paraId="079363A3" w14:textId="7F620456" w:rsidR="0056435A" w:rsidRDefault="0056435A" w:rsidP="006B323C">
      <w:pPr>
        <w:pStyle w:val="Nagwek2"/>
        <w:numPr>
          <w:ilvl w:val="0"/>
          <w:numId w:val="0"/>
        </w:numPr>
        <w:spacing w:after="0"/>
        <w:ind w:left="720" w:hanging="295"/>
        <w:rPr>
          <w:b w:val="0"/>
          <w:bCs/>
          <w:sz w:val="20"/>
        </w:rPr>
      </w:pPr>
      <w:r w:rsidRPr="003F2F29">
        <w:rPr>
          <w:b w:val="0"/>
          <w:bCs/>
          <w:sz w:val="20"/>
        </w:rPr>
        <w:t>CPV 45</w:t>
      </w:r>
      <w:r w:rsidR="00F42BA3">
        <w:rPr>
          <w:b w:val="0"/>
          <w:bCs/>
          <w:sz w:val="20"/>
        </w:rPr>
        <w:t>233200</w:t>
      </w:r>
      <w:r w:rsidR="00A6639F">
        <w:rPr>
          <w:b w:val="0"/>
          <w:bCs/>
          <w:sz w:val="20"/>
        </w:rPr>
        <w:t>-</w:t>
      </w:r>
      <w:r w:rsidR="00F42BA3">
        <w:rPr>
          <w:b w:val="0"/>
          <w:bCs/>
          <w:sz w:val="20"/>
        </w:rPr>
        <w:t>1</w:t>
      </w:r>
      <w:r w:rsidR="00EC4CCD" w:rsidRPr="003F2F29">
        <w:rPr>
          <w:b w:val="0"/>
          <w:bCs/>
          <w:sz w:val="20"/>
        </w:rPr>
        <w:tab/>
      </w:r>
      <w:r w:rsidR="00F42BA3">
        <w:rPr>
          <w:b w:val="0"/>
          <w:bCs/>
          <w:sz w:val="20"/>
        </w:rPr>
        <w:t>R</w:t>
      </w:r>
      <w:r w:rsidR="00E30E9D" w:rsidRPr="003F2F29">
        <w:rPr>
          <w:b w:val="0"/>
          <w:bCs/>
          <w:sz w:val="20"/>
        </w:rPr>
        <w:t xml:space="preserve">oboty w zakresie </w:t>
      </w:r>
      <w:r w:rsidR="00F42BA3">
        <w:rPr>
          <w:b w:val="0"/>
          <w:bCs/>
          <w:sz w:val="20"/>
        </w:rPr>
        <w:t>różnych nawierzchni</w:t>
      </w:r>
    </w:p>
    <w:p w14:paraId="351AB6A5" w14:textId="03484D9F" w:rsidR="00A6639F" w:rsidRPr="00A6639F" w:rsidRDefault="00A6639F" w:rsidP="00F42BA3">
      <w:pPr>
        <w:ind w:left="2127" w:hanging="1701"/>
        <w:rPr>
          <w:rFonts w:ascii="Tahoma" w:hAnsi="Tahoma" w:cs="Tahoma"/>
        </w:rPr>
      </w:pPr>
      <w:r w:rsidRPr="00A6639F">
        <w:rPr>
          <w:rFonts w:ascii="Tahoma" w:hAnsi="Tahoma" w:cs="Tahoma"/>
        </w:rPr>
        <w:t>CPV 4523</w:t>
      </w:r>
      <w:r w:rsidR="00F42BA3">
        <w:rPr>
          <w:rFonts w:ascii="Tahoma" w:hAnsi="Tahoma" w:cs="Tahoma"/>
        </w:rPr>
        <w:t>1300</w:t>
      </w:r>
      <w:r w:rsidRPr="00A6639F">
        <w:rPr>
          <w:rFonts w:ascii="Tahoma" w:hAnsi="Tahoma" w:cs="Tahoma"/>
        </w:rPr>
        <w:t>-</w:t>
      </w:r>
      <w:r w:rsidR="00F42BA3">
        <w:rPr>
          <w:rFonts w:ascii="Tahoma" w:hAnsi="Tahoma" w:cs="Tahoma"/>
        </w:rPr>
        <w:t>8</w:t>
      </w:r>
      <w:r w:rsidRPr="00A6639F">
        <w:rPr>
          <w:rFonts w:ascii="Tahoma" w:hAnsi="Tahoma" w:cs="Tahoma"/>
        </w:rPr>
        <w:tab/>
        <w:t xml:space="preserve">Roboty </w:t>
      </w:r>
      <w:r w:rsidR="00F42BA3">
        <w:rPr>
          <w:rFonts w:ascii="Tahoma" w:hAnsi="Tahoma" w:cs="Tahoma"/>
        </w:rPr>
        <w:t xml:space="preserve">budowlane w </w:t>
      </w:r>
      <w:r w:rsidRPr="00A6639F">
        <w:rPr>
          <w:rFonts w:ascii="Tahoma" w:hAnsi="Tahoma" w:cs="Tahoma"/>
        </w:rPr>
        <w:t xml:space="preserve">zakresie </w:t>
      </w:r>
      <w:r w:rsidR="00F42BA3">
        <w:rPr>
          <w:rFonts w:ascii="Tahoma" w:hAnsi="Tahoma" w:cs="Tahoma"/>
        </w:rPr>
        <w:t>budowy wodociągów i rurociągów do odprowadzania ścieków</w:t>
      </w:r>
    </w:p>
    <w:p w14:paraId="5BA51554" w14:textId="6B81B942" w:rsidR="00A6639F" w:rsidRPr="00A6639F" w:rsidRDefault="00A6639F" w:rsidP="006B323C">
      <w:pPr>
        <w:ind w:left="426"/>
        <w:rPr>
          <w:rFonts w:ascii="Tahoma" w:hAnsi="Tahoma" w:cs="Tahoma"/>
        </w:rPr>
      </w:pPr>
      <w:r w:rsidRPr="00A6639F">
        <w:rPr>
          <w:rFonts w:ascii="Tahoma" w:hAnsi="Tahoma" w:cs="Tahoma"/>
        </w:rPr>
        <w:t>CPV 4</w:t>
      </w:r>
      <w:r w:rsidR="003E11B7">
        <w:rPr>
          <w:rFonts w:ascii="Tahoma" w:hAnsi="Tahoma" w:cs="Tahoma"/>
        </w:rPr>
        <w:t>5111291</w:t>
      </w:r>
      <w:r w:rsidRPr="00A6639F">
        <w:rPr>
          <w:rFonts w:ascii="Tahoma" w:hAnsi="Tahoma" w:cs="Tahoma"/>
        </w:rPr>
        <w:t>-</w:t>
      </w:r>
      <w:r w:rsidR="003E11B7">
        <w:rPr>
          <w:rFonts w:ascii="Tahoma" w:hAnsi="Tahoma" w:cs="Tahoma"/>
        </w:rPr>
        <w:t>4</w:t>
      </w:r>
      <w:r w:rsidRPr="00A6639F">
        <w:rPr>
          <w:rFonts w:ascii="Tahoma" w:hAnsi="Tahoma" w:cs="Tahoma"/>
        </w:rPr>
        <w:tab/>
      </w:r>
      <w:r w:rsidR="003E11B7">
        <w:rPr>
          <w:rFonts w:ascii="Tahoma" w:hAnsi="Tahoma" w:cs="Tahoma"/>
        </w:rPr>
        <w:t>Roboty w zakresie zagospodarowania terenu</w:t>
      </w:r>
    </w:p>
    <w:p w14:paraId="6F2346A2" w14:textId="2501DD2B" w:rsidR="00A6639F" w:rsidRPr="00A6639F" w:rsidRDefault="00A6639F" w:rsidP="006B323C">
      <w:pPr>
        <w:ind w:firstLine="426"/>
        <w:rPr>
          <w:rFonts w:ascii="Tahoma" w:hAnsi="Tahoma" w:cs="Tahoma"/>
        </w:rPr>
      </w:pPr>
      <w:r w:rsidRPr="00A6639F">
        <w:rPr>
          <w:rFonts w:ascii="Tahoma" w:hAnsi="Tahoma" w:cs="Tahoma"/>
        </w:rPr>
        <w:t>CPV 45</w:t>
      </w:r>
      <w:r w:rsidR="003E11B7">
        <w:rPr>
          <w:rFonts w:ascii="Tahoma" w:hAnsi="Tahoma" w:cs="Tahoma"/>
        </w:rPr>
        <w:t>311000</w:t>
      </w:r>
      <w:r w:rsidRPr="00A6639F">
        <w:rPr>
          <w:rFonts w:ascii="Tahoma" w:hAnsi="Tahoma" w:cs="Tahoma"/>
        </w:rPr>
        <w:t>-</w:t>
      </w:r>
      <w:r w:rsidR="003E11B7">
        <w:rPr>
          <w:rFonts w:ascii="Tahoma" w:hAnsi="Tahoma" w:cs="Tahoma"/>
        </w:rPr>
        <w:t>0</w:t>
      </w:r>
      <w:r w:rsidRPr="00A6639F">
        <w:rPr>
          <w:rFonts w:ascii="Tahoma" w:hAnsi="Tahoma" w:cs="Tahoma"/>
        </w:rPr>
        <w:tab/>
      </w:r>
      <w:r w:rsidR="003E11B7">
        <w:rPr>
          <w:rFonts w:ascii="Tahoma" w:hAnsi="Tahoma" w:cs="Tahoma"/>
        </w:rPr>
        <w:t>R</w:t>
      </w:r>
      <w:r w:rsidRPr="00A6639F">
        <w:rPr>
          <w:rFonts w:ascii="Tahoma" w:hAnsi="Tahoma" w:cs="Tahoma"/>
        </w:rPr>
        <w:t xml:space="preserve">oboty w zakresie </w:t>
      </w:r>
      <w:r w:rsidR="00632903">
        <w:rPr>
          <w:rFonts w:ascii="Tahoma" w:hAnsi="Tahoma" w:cs="Tahoma"/>
        </w:rPr>
        <w:t>okablowania oraz instalacji elektrycznych</w:t>
      </w:r>
    </w:p>
    <w:p w14:paraId="145CD990" w14:textId="7EE91CC3" w:rsidR="00A6639F" w:rsidRPr="00A6639F" w:rsidRDefault="00A6639F" w:rsidP="006B323C">
      <w:pPr>
        <w:ind w:firstLine="426"/>
        <w:rPr>
          <w:rFonts w:ascii="Tahoma" w:hAnsi="Tahoma" w:cs="Tahoma"/>
        </w:rPr>
      </w:pPr>
      <w:r w:rsidRPr="00A6639F">
        <w:rPr>
          <w:rFonts w:ascii="Tahoma" w:hAnsi="Tahoma" w:cs="Tahoma"/>
        </w:rPr>
        <w:t>CPV 45</w:t>
      </w:r>
      <w:r w:rsidR="00632903">
        <w:rPr>
          <w:rFonts w:ascii="Tahoma" w:hAnsi="Tahoma" w:cs="Tahoma"/>
        </w:rPr>
        <w:t>315300</w:t>
      </w:r>
      <w:r w:rsidRPr="00A6639F">
        <w:rPr>
          <w:rFonts w:ascii="Tahoma" w:hAnsi="Tahoma" w:cs="Tahoma"/>
        </w:rPr>
        <w:t>-</w:t>
      </w:r>
      <w:r w:rsidR="00632903">
        <w:rPr>
          <w:rFonts w:ascii="Tahoma" w:hAnsi="Tahoma" w:cs="Tahoma"/>
        </w:rPr>
        <w:t>1</w:t>
      </w:r>
      <w:r w:rsidRPr="00A6639F">
        <w:rPr>
          <w:rFonts w:ascii="Tahoma" w:hAnsi="Tahoma" w:cs="Tahoma"/>
        </w:rPr>
        <w:tab/>
      </w:r>
      <w:r w:rsidR="00632903">
        <w:rPr>
          <w:rFonts w:ascii="Tahoma" w:hAnsi="Tahoma" w:cs="Tahoma"/>
        </w:rPr>
        <w:t>Instalacje zasilania elektrycznego</w:t>
      </w:r>
    </w:p>
    <w:p w14:paraId="37F10F11" w14:textId="33362B21" w:rsidR="00A6639F" w:rsidRPr="00A6639F" w:rsidRDefault="00A6639F" w:rsidP="006B323C">
      <w:pPr>
        <w:ind w:firstLine="426"/>
        <w:rPr>
          <w:rFonts w:ascii="Tahoma" w:hAnsi="Tahoma" w:cs="Tahoma"/>
        </w:rPr>
      </w:pPr>
      <w:r w:rsidRPr="00A6639F">
        <w:rPr>
          <w:rFonts w:ascii="Tahoma" w:hAnsi="Tahoma" w:cs="Tahoma"/>
        </w:rPr>
        <w:t>CPV 45</w:t>
      </w:r>
      <w:r w:rsidR="00632903">
        <w:rPr>
          <w:rFonts w:ascii="Tahoma" w:hAnsi="Tahoma" w:cs="Tahoma"/>
        </w:rPr>
        <w:t>315700</w:t>
      </w:r>
      <w:r w:rsidRPr="00A6639F">
        <w:rPr>
          <w:rFonts w:ascii="Tahoma" w:hAnsi="Tahoma" w:cs="Tahoma"/>
        </w:rPr>
        <w:t>-</w:t>
      </w:r>
      <w:r w:rsidR="00632903">
        <w:rPr>
          <w:rFonts w:ascii="Tahoma" w:hAnsi="Tahoma" w:cs="Tahoma"/>
        </w:rPr>
        <w:t>5</w:t>
      </w:r>
      <w:r w:rsidRPr="00A6639F">
        <w:rPr>
          <w:rFonts w:ascii="Tahoma" w:hAnsi="Tahoma" w:cs="Tahoma"/>
        </w:rPr>
        <w:tab/>
      </w:r>
      <w:r w:rsidR="00632903">
        <w:rPr>
          <w:rFonts w:ascii="Tahoma" w:hAnsi="Tahoma" w:cs="Tahoma"/>
        </w:rPr>
        <w:t>Instalowanie stacji rozdzielczych</w:t>
      </w:r>
    </w:p>
    <w:p w14:paraId="4D2B551F" w14:textId="679A7389" w:rsidR="00A6639F" w:rsidRPr="00A6639F" w:rsidRDefault="00A6639F" w:rsidP="006B323C">
      <w:pPr>
        <w:ind w:firstLine="426"/>
        <w:rPr>
          <w:rFonts w:ascii="Tahoma" w:hAnsi="Tahoma" w:cs="Tahoma"/>
        </w:rPr>
      </w:pPr>
      <w:r w:rsidRPr="00A6639F">
        <w:rPr>
          <w:rFonts w:ascii="Tahoma" w:hAnsi="Tahoma" w:cs="Tahoma"/>
        </w:rPr>
        <w:t>CPV 45</w:t>
      </w:r>
      <w:r w:rsidR="00632903">
        <w:rPr>
          <w:rFonts w:ascii="Tahoma" w:hAnsi="Tahoma" w:cs="Tahoma"/>
        </w:rPr>
        <w:t>316100</w:t>
      </w:r>
      <w:r w:rsidRPr="00A6639F">
        <w:rPr>
          <w:rFonts w:ascii="Tahoma" w:hAnsi="Tahoma" w:cs="Tahoma"/>
        </w:rPr>
        <w:t>-</w:t>
      </w:r>
      <w:r w:rsidR="00632903">
        <w:rPr>
          <w:rFonts w:ascii="Tahoma" w:hAnsi="Tahoma" w:cs="Tahoma"/>
        </w:rPr>
        <w:t>6</w:t>
      </w:r>
      <w:r w:rsidRPr="00A6639F">
        <w:rPr>
          <w:rFonts w:ascii="Tahoma" w:hAnsi="Tahoma" w:cs="Tahoma"/>
        </w:rPr>
        <w:tab/>
      </w:r>
      <w:r w:rsidR="00632903">
        <w:rPr>
          <w:rFonts w:ascii="Tahoma" w:hAnsi="Tahoma" w:cs="Tahoma"/>
        </w:rPr>
        <w:t>Instalowanie urządzeń oświetlenia zewnętrznego</w:t>
      </w:r>
    </w:p>
    <w:p w14:paraId="6303C9C0" w14:textId="30508CCB" w:rsidR="00A6639F" w:rsidRPr="00A6639F" w:rsidRDefault="00A6639F" w:rsidP="00632903">
      <w:pPr>
        <w:spacing w:after="120"/>
        <w:ind w:firstLine="425"/>
        <w:rPr>
          <w:rFonts w:ascii="Tahoma" w:hAnsi="Tahoma" w:cs="Tahoma"/>
        </w:rPr>
      </w:pPr>
      <w:r w:rsidRPr="00A6639F">
        <w:rPr>
          <w:rFonts w:ascii="Tahoma" w:hAnsi="Tahoma" w:cs="Tahoma"/>
        </w:rPr>
        <w:t>CPV 45</w:t>
      </w:r>
      <w:r w:rsidR="00632903">
        <w:rPr>
          <w:rFonts w:ascii="Tahoma" w:hAnsi="Tahoma" w:cs="Tahoma"/>
        </w:rPr>
        <w:t>314200</w:t>
      </w:r>
      <w:r w:rsidRPr="00A6639F">
        <w:rPr>
          <w:rFonts w:ascii="Tahoma" w:hAnsi="Tahoma" w:cs="Tahoma"/>
        </w:rPr>
        <w:t>-</w:t>
      </w:r>
      <w:r w:rsidR="00632903">
        <w:rPr>
          <w:rFonts w:ascii="Tahoma" w:hAnsi="Tahoma" w:cs="Tahoma"/>
        </w:rPr>
        <w:t>3</w:t>
      </w:r>
      <w:r w:rsidRPr="00A6639F">
        <w:rPr>
          <w:rFonts w:ascii="Tahoma" w:hAnsi="Tahoma" w:cs="Tahoma"/>
        </w:rPr>
        <w:tab/>
      </w:r>
      <w:r w:rsidR="00632903">
        <w:rPr>
          <w:rFonts w:ascii="Tahoma" w:hAnsi="Tahoma" w:cs="Tahoma"/>
        </w:rPr>
        <w:t>Instalowanie linii telefonicznych</w:t>
      </w: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5CD9C10E" w:rsidR="00633D65" w:rsidRPr="00EB60C3"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3E7E82">
        <w:rPr>
          <w:rFonts w:ascii="Tahoma" w:hAnsi="Tahoma" w:cs="Tahoma"/>
          <w:b/>
          <w:sz w:val="22"/>
          <w:szCs w:val="22"/>
        </w:rPr>
        <w:t xml:space="preserve">do </w:t>
      </w:r>
      <w:r w:rsidR="00632903">
        <w:rPr>
          <w:rFonts w:ascii="Tahoma" w:hAnsi="Tahoma" w:cs="Tahoma"/>
          <w:b/>
          <w:sz w:val="22"/>
          <w:szCs w:val="22"/>
        </w:rPr>
        <w:t>8</w:t>
      </w:r>
      <w:r w:rsidR="000D0FF3" w:rsidRPr="003E7E82">
        <w:rPr>
          <w:rFonts w:ascii="Tahoma" w:hAnsi="Tahoma" w:cs="Tahoma"/>
          <w:b/>
          <w:sz w:val="22"/>
          <w:szCs w:val="22"/>
        </w:rPr>
        <w:t xml:space="preserve"> </w:t>
      </w:r>
      <w:r w:rsidR="00437CE7" w:rsidRPr="003E7E82">
        <w:rPr>
          <w:rFonts w:ascii="Tahoma" w:hAnsi="Tahoma" w:cs="Tahoma"/>
          <w:b/>
          <w:sz w:val="22"/>
          <w:szCs w:val="22"/>
        </w:rPr>
        <w:t>miesięcy</w:t>
      </w:r>
      <w:r w:rsidR="00193C85" w:rsidRPr="003E7E82">
        <w:rPr>
          <w:rFonts w:ascii="Tahoma" w:hAnsi="Tahoma" w:cs="Tahoma"/>
          <w:b/>
          <w:sz w:val="22"/>
          <w:szCs w:val="22"/>
        </w:rPr>
        <w:t xml:space="preserve"> od dnia </w:t>
      </w:r>
      <w:r w:rsidR="00437CE7" w:rsidRPr="003E7E82">
        <w:rPr>
          <w:rFonts w:ascii="Tahoma" w:hAnsi="Tahoma" w:cs="Tahoma"/>
          <w:b/>
          <w:sz w:val="22"/>
          <w:szCs w:val="22"/>
        </w:rPr>
        <w:t>podpisania</w:t>
      </w:r>
      <w:r w:rsidR="00193C85" w:rsidRPr="003E7E82">
        <w:rPr>
          <w:rFonts w:ascii="Tahoma" w:hAnsi="Tahoma" w:cs="Tahoma"/>
          <w:b/>
          <w:sz w:val="22"/>
          <w:szCs w:val="22"/>
        </w:rPr>
        <w:t xml:space="preserve"> umowy</w:t>
      </w:r>
      <w:r w:rsidR="00193C85" w:rsidRPr="00437CE7">
        <w:rPr>
          <w:rFonts w:ascii="Tahoma" w:hAnsi="Tahoma" w:cs="Tahoma"/>
          <w:b/>
        </w:rPr>
        <w:t>.</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907C99">
      <w:pPr>
        <w:pStyle w:val="Nagwek1"/>
        <w:jc w:val="both"/>
      </w:pPr>
      <w:r w:rsidRPr="00EB60C3">
        <w:t>WARUNKI UDZIAŁU W POSTĘPOWANIU ORAZ PODSTAW</w:t>
      </w:r>
      <w:r w:rsidR="00C731B4" w:rsidRPr="00EB60C3">
        <w:t>Y</w:t>
      </w:r>
      <w:r w:rsidRPr="00EB60C3">
        <w:t xml:space="preserve"> WYKLUCZENIA</w:t>
      </w:r>
    </w:p>
    <w:p w14:paraId="55798C61" w14:textId="77777777" w:rsidR="005F1761" w:rsidRPr="00052DA6" w:rsidRDefault="005F1761" w:rsidP="00524E33">
      <w:pPr>
        <w:pStyle w:val="Nagwek2"/>
        <w:numPr>
          <w:ilvl w:val="0"/>
          <w:numId w:val="74"/>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6F294710" w:rsidR="005F1761" w:rsidRPr="00052DA6" w:rsidRDefault="00447281" w:rsidP="00524E33">
      <w:pPr>
        <w:pStyle w:val="Nagwek2"/>
        <w:ind w:left="400" w:hanging="400"/>
      </w:pPr>
      <w:r w:rsidRPr="00052DA6">
        <w:t>Podstawy wykluczenia</w:t>
      </w:r>
      <w:r w:rsidR="00A342EA">
        <w:t>:</w:t>
      </w:r>
    </w:p>
    <w:p w14:paraId="5FC1999E" w14:textId="4E1CB2A3" w:rsidR="00562F78" w:rsidRDefault="00653BAA" w:rsidP="00562F78">
      <w:pPr>
        <w:spacing w:after="120"/>
        <w:jc w:val="both"/>
        <w:rPr>
          <w:rFonts w:ascii="Tahoma" w:hAnsi="Tahoma" w:cs="Tahoma"/>
        </w:rPr>
      </w:pPr>
      <w:r>
        <w:rPr>
          <w:rFonts w:ascii="Tahoma" w:hAnsi="Tahoma" w:cs="Tahoma"/>
        </w:rPr>
        <w:lastRenderedPageBreak/>
        <w:t xml:space="preserve">Z postępowania o udzielenie zamówienia publicznego </w:t>
      </w:r>
      <w:r w:rsidR="005F1761" w:rsidRPr="00562F78">
        <w:rPr>
          <w:rFonts w:ascii="Tahoma" w:hAnsi="Tahoma" w:cs="Tahoma"/>
        </w:rPr>
        <w:t>Zamawiający wykluczy Wykonawcę/ów</w:t>
      </w:r>
      <w:r>
        <w:rPr>
          <w:rFonts w:ascii="Tahoma" w:hAnsi="Tahoma" w:cs="Tahoma"/>
        </w:rPr>
        <w:t>,</w:t>
      </w:r>
      <w:r w:rsidR="005F1761" w:rsidRPr="00562F78">
        <w:rPr>
          <w:rFonts w:ascii="Tahoma" w:hAnsi="Tahoma" w:cs="Tahoma"/>
        </w:rPr>
        <w:t xml:space="preserve"> </w:t>
      </w:r>
      <w:r>
        <w:rPr>
          <w:rFonts w:ascii="Tahoma" w:hAnsi="Tahoma" w:cs="Tahoma"/>
        </w:rPr>
        <w:br/>
      </w:r>
      <w:r w:rsidR="005F1761"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005F1761" w:rsidRPr="00562F78">
        <w:rPr>
          <w:rFonts w:ascii="Tahoma" w:hAnsi="Tahoma" w:cs="Tahoma"/>
        </w:rPr>
        <w:t>, o których mowa w</w:t>
      </w:r>
      <w:r w:rsidR="00562F78">
        <w:rPr>
          <w:rFonts w:ascii="Tahoma" w:hAnsi="Tahoma" w:cs="Tahoma"/>
        </w:rPr>
        <w:t>:</w:t>
      </w:r>
      <w:r w:rsidR="005F1761" w:rsidRPr="00562F78">
        <w:rPr>
          <w:rFonts w:ascii="Tahoma" w:hAnsi="Tahoma" w:cs="Tahoma"/>
        </w:rPr>
        <w:t xml:space="preserve"> </w:t>
      </w:r>
    </w:p>
    <w:p w14:paraId="705AECE3" w14:textId="35D8F87D" w:rsidR="005F1761" w:rsidRPr="00653BAA" w:rsidRDefault="005F1761" w:rsidP="00E07F26">
      <w:pPr>
        <w:pStyle w:val="Akapitzlist"/>
        <w:numPr>
          <w:ilvl w:val="0"/>
          <w:numId w:val="96"/>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ar</w:t>
      </w:r>
      <w:r w:rsidR="005C284F" w:rsidRPr="00653BAA">
        <w:rPr>
          <w:rFonts w:ascii="Tahoma" w:hAnsi="Tahoma" w:cs="Tahoma"/>
          <w:sz w:val="20"/>
          <w:szCs w:val="20"/>
          <w:u w:val="single"/>
        </w:rPr>
        <w:t xml:space="preserve">t. </w:t>
      </w:r>
      <w:r w:rsidR="00447281" w:rsidRPr="00653BAA">
        <w:rPr>
          <w:rFonts w:ascii="Tahoma" w:hAnsi="Tahoma" w:cs="Tahoma"/>
          <w:sz w:val="20"/>
          <w:szCs w:val="20"/>
          <w:u w:val="single"/>
        </w:rPr>
        <w:t>108</w:t>
      </w:r>
      <w:r w:rsidR="005C284F" w:rsidRPr="00653BAA">
        <w:rPr>
          <w:rFonts w:ascii="Tahoma" w:hAnsi="Tahoma" w:cs="Tahoma"/>
          <w:sz w:val="20"/>
          <w:szCs w:val="20"/>
          <w:u w:val="single"/>
        </w:rPr>
        <w:t xml:space="preserve"> ust. 1 ustawy</w:t>
      </w:r>
      <w:r w:rsidR="00447281" w:rsidRPr="00653BAA">
        <w:rPr>
          <w:rFonts w:ascii="Tahoma" w:hAnsi="Tahoma" w:cs="Tahoma"/>
          <w:sz w:val="20"/>
          <w:szCs w:val="20"/>
          <w:u w:val="single"/>
        </w:rPr>
        <w:t xml:space="preserve"> </w:t>
      </w:r>
      <w:proofErr w:type="spellStart"/>
      <w:r w:rsidR="00447281" w:rsidRPr="00653BAA">
        <w:rPr>
          <w:rFonts w:ascii="Tahoma" w:hAnsi="Tahoma" w:cs="Tahoma"/>
          <w:sz w:val="20"/>
          <w:szCs w:val="20"/>
          <w:u w:val="single"/>
        </w:rPr>
        <w:t>Pzp</w:t>
      </w:r>
      <w:proofErr w:type="spellEnd"/>
      <w:r w:rsidR="009C71FE" w:rsidRPr="00653BAA">
        <w:rPr>
          <w:rFonts w:ascii="Tahoma" w:hAnsi="Tahoma" w:cs="Tahoma"/>
          <w:sz w:val="20"/>
          <w:szCs w:val="20"/>
          <w:u w:val="single"/>
        </w:rPr>
        <w:t xml:space="preserve">, tj. </w:t>
      </w:r>
      <w:r w:rsidR="004F1C73" w:rsidRPr="00653BAA">
        <w:rPr>
          <w:rFonts w:ascii="Tahoma" w:hAnsi="Tahoma" w:cs="Tahoma"/>
          <w:sz w:val="20"/>
          <w:szCs w:val="20"/>
          <w:u w:val="single"/>
        </w:rPr>
        <w:t>Zamawiają</w:t>
      </w:r>
      <w:r w:rsidR="009C71FE" w:rsidRPr="00653BAA">
        <w:rPr>
          <w:rFonts w:ascii="Tahoma" w:hAnsi="Tahoma" w:cs="Tahoma"/>
          <w:sz w:val="20"/>
          <w:szCs w:val="20"/>
          <w:u w:val="single"/>
        </w:rPr>
        <w:t>cy wykluczy z postępowania</w:t>
      </w:r>
      <w:r w:rsidR="004F1C73" w:rsidRPr="00653BAA">
        <w:rPr>
          <w:rFonts w:ascii="Tahoma" w:hAnsi="Tahoma" w:cs="Tahoma"/>
          <w:sz w:val="20"/>
          <w:szCs w:val="20"/>
          <w:u w:val="single"/>
        </w:rPr>
        <w:t xml:space="preserve"> Wykonawcę</w:t>
      </w:r>
      <w:r w:rsidR="009C71FE" w:rsidRPr="00653BAA">
        <w:rPr>
          <w:rFonts w:ascii="Tahoma" w:hAnsi="Tahoma" w:cs="Tahoma"/>
          <w:sz w:val="20"/>
          <w:szCs w:val="20"/>
          <w:u w:val="single"/>
        </w:rPr>
        <w:t>:</w:t>
      </w:r>
    </w:p>
    <w:p w14:paraId="6B3EB5E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5FD4447D"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6D5461D3"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939C380" w14:textId="4A19B5E8"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sidR="008D64C2">
        <w:rPr>
          <w:rFonts w:ascii="Tahoma" w:hAnsi="Tahoma" w:cs="Tahoma"/>
          <w:spacing w:val="1"/>
        </w:rPr>
        <w:t xml:space="preserve"> (Dz.U. z 2020r. </w:t>
      </w:r>
      <w:proofErr w:type="spellStart"/>
      <w:r w:rsidR="008D64C2">
        <w:rPr>
          <w:rFonts w:ascii="Tahoma" w:hAnsi="Tahoma" w:cs="Tahoma"/>
          <w:spacing w:val="1"/>
        </w:rPr>
        <w:t>poz</w:t>
      </w:r>
      <w:proofErr w:type="spellEnd"/>
      <w:r w:rsidR="008D64C2">
        <w:rPr>
          <w:rFonts w:ascii="Tahoma" w:hAnsi="Tahoma" w:cs="Tahoma"/>
          <w:spacing w:val="1"/>
        </w:rPr>
        <w:t xml:space="preserve"> 1133 oraz z 2021r. </w:t>
      </w:r>
      <w:proofErr w:type="spellStart"/>
      <w:r w:rsidR="008D64C2">
        <w:rPr>
          <w:rFonts w:ascii="Tahoma" w:hAnsi="Tahoma" w:cs="Tahoma"/>
          <w:spacing w:val="1"/>
        </w:rPr>
        <w:t>poz</w:t>
      </w:r>
      <w:proofErr w:type="spellEnd"/>
      <w:r w:rsidR="008D64C2">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80DFC6A"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992C19"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6E3DA0C2" w14:textId="1FA63CDA"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sidR="008D64C2">
        <w:rPr>
          <w:rFonts w:ascii="Tahoma" w:hAnsi="Tahoma" w:cs="Tahoma"/>
          <w:spacing w:val="1"/>
        </w:rPr>
        <w:t xml:space="preserve"> oraz z 2020r. </w:t>
      </w:r>
      <w:proofErr w:type="spellStart"/>
      <w:r w:rsidR="008D64C2">
        <w:rPr>
          <w:rFonts w:ascii="Tahoma" w:hAnsi="Tahoma" w:cs="Tahoma"/>
          <w:spacing w:val="1"/>
        </w:rPr>
        <w:t>poz</w:t>
      </w:r>
      <w:proofErr w:type="spellEnd"/>
      <w:r w:rsidR="008D64C2">
        <w:rPr>
          <w:rFonts w:ascii="Tahoma" w:hAnsi="Tahoma" w:cs="Tahoma"/>
          <w:spacing w:val="1"/>
        </w:rPr>
        <w:t xml:space="preserve"> 2023</w:t>
      </w:r>
      <w:r w:rsidRPr="00206CA5">
        <w:rPr>
          <w:rFonts w:ascii="Tahoma" w:hAnsi="Tahoma" w:cs="Tahoma"/>
          <w:spacing w:val="1"/>
        </w:rPr>
        <w:t>),</w:t>
      </w:r>
    </w:p>
    <w:p w14:paraId="4D4D1F0C"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ACF0D8" w14:textId="77777777" w:rsidR="00206CA5" w:rsidRPr="00FF15DF"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5FA04E02"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3DD7DC4"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032E9648"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4805F9"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3F19F5AE"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61F2E4FB"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1C47B81" w14:textId="6807129A" w:rsidR="00B0105E" w:rsidRPr="00995280" w:rsidRDefault="00B0105E" w:rsidP="00E07F26">
      <w:pPr>
        <w:pStyle w:val="Akapitzlist"/>
        <w:numPr>
          <w:ilvl w:val="0"/>
          <w:numId w:val="97"/>
        </w:numPr>
        <w:tabs>
          <w:tab w:val="left" w:pos="851"/>
        </w:tabs>
        <w:spacing w:after="120" w:line="240" w:lineRule="auto"/>
        <w:ind w:left="799" w:hanging="601"/>
        <w:contextualSpacing w:val="0"/>
        <w:jc w:val="both"/>
        <w:rPr>
          <w:rFonts w:ascii="Tahoma" w:hAnsi="Tahoma" w:cs="Tahoma"/>
          <w:sz w:val="20"/>
          <w:szCs w:val="20"/>
        </w:rPr>
      </w:pPr>
      <w:bookmarkStart w:id="1" w:name="_Hlk101271663"/>
      <w:r w:rsidRPr="00995280">
        <w:rPr>
          <w:rFonts w:ascii="Tahoma" w:hAnsi="Tahoma" w:cs="Tahoma"/>
          <w:sz w:val="20"/>
          <w:szCs w:val="20"/>
        </w:rPr>
        <w:lastRenderedPageBreak/>
        <w:t>art. 7 ust. 1  ustawy z dnia 13 kwietnia 2022r. o szczególnych rozwiązaniach w zakresie przeciwdziałania wspieraniu agresji na Ukrainę oraz służących ochronie bezpieczeństwa narodowego (Dz. U. 2022 poz. 835)</w:t>
      </w:r>
      <w:bookmarkEnd w:id="1"/>
      <w:r w:rsidR="00832FE9">
        <w:rPr>
          <w:rFonts w:ascii="Tahoma" w:hAnsi="Tahoma" w:cs="Tahoma"/>
          <w:sz w:val="20"/>
          <w:szCs w:val="20"/>
        </w:rPr>
        <w:t xml:space="preserve"> zwaną dalej ustawą sankcyjną</w:t>
      </w:r>
      <w:r w:rsidR="0096668B">
        <w:rPr>
          <w:rFonts w:ascii="Tahoma" w:hAnsi="Tahoma" w:cs="Tahoma"/>
          <w:sz w:val="20"/>
          <w:szCs w:val="20"/>
        </w:rPr>
        <w:t xml:space="preserve">, zamawiający wykluczy </w:t>
      </w:r>
      <w:r w:rsidR="00832FE9">
        <w:rPr>
          <w:rFonts w:ascii="Tahoma" w:hAnsi="Tahoma" w:cs="Tahoma"/>
          <w:sz w:val="20"/>
          <w:szCs w:val="20"/>
        </w:rPr>
        <w:br/>
      </w:r>
      <w:r w:rsidR="0096668B">
        <w:rPr>
          <w:rFonts w:ascii="Tahoma" w:hAnsi="Tahoma" w:cs="Tahoma"/>
          <w:sz w:val="20"/>
          <w:szCs w:val="20"/>
        </w:rPr>
        <w:t>z postępowania</w:t>
      </w:r>
      <w:r w:rsidRPr="00995280">
        <w:rPr>
          <w:rFonts w:ascii="Tahoma" w:hAnsi="Tahoma" w:cs="Tahoma"/>
          <w:sz w:val="20"/>
          <w:szCs w:val="20"/>
        </w:rPr>
        <w:t>:</w:t>
      </w:r>
    </w:p>
    <w:p w14:paraId="29C2E173" w14:textId="5B8C5C56"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sidR="00004EB7">
        <w:rPr>
          <w:rFonts w:ascii="Tahoma" w:hAnsi="Tahoma" w:cs="Tahoma"/>
          <w:sz w:val="20"/>
          <w:szCs w:val="20"/>
          <w:lang w:eastAsia="pl-PL"/>
        </w:rPr>
        <w:t xml:space="preserve"> </w:t>
      </w:r>
      <w:r w:rsidR="00832FE9">
        <w:rPr>
          <w:rFonts w:ascii="Tahoma" w:hAnsi="Tahoma" w:cs="Tahoma"/>
          <w:sz w:val="20"/>
          <w:szCs w:val="20"/>
          <w:lang w:eastAsia="pl-PL"/>
        </w:rPr>
        <w:t>sankcyjnej</w:t>
      </w:r>
      <w:r w:rsidRPr="00995280">
        <w:rPr>
          <w:rFonts w:ascii="Tahoma" w:hAnsi="Tahoma" w:cs="Tahoma"/>
          <w:sz w:val="20"/>
          <w:szCs w:val="20"/>
          <w:lang w:eastAsia="pl-PL"/>
        </w:rPr>
        <w:t>;</w:t>
      </w:r>
    </w:p>
    <w:p w14:paraId="344FCD99" w14:textId="58DF3934"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748F31BB" w14:textId="59580CBA" w:rsidR="00B0105E" w:rsidRPr="00995280" w:rsidRDefault="00B0105E" w:rsidP="00524E33">
      <w:pPr>
        <w:pStyle w:val="Akapitzlist"/>
        <w:numPr>
          <w:ilvl w:val="0"/>
          <w:numId w:val="94"/>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3473DA41" w14:textId="6902F04A" w:rsidR="00B0105E" w:rsidRPr="00995280" w:rsidRDefault="00B0105E" w:rsidP="00653BAA">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sidR="00D22BBA">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sidR="00D22BBA">
        <w:rPr>
          <w:rFonts w:ascii="Tahoma" w:hAnsi="Tahoma" w:cs="Tahoma"/>
          <w:sz w:val="20"/>
          <w:szCs w:val="20"/>
        </w:rPr>
        <w:t>2</w:t>
      </w:r>
      <w:r w:rsidRPr="00995280">
        <w:rPr>
          <w:rFonts w:ascii="Tahoma" w:hAnsi="Tahoma" w:cs="Tahoma"/>
          <w:sz w:val="20"/>
          <w:szCs w:val="20"/>
        </w:rPr>
        <w:t>.</w:t>
      </w:r>
    </w:p>
    <w:p w14:paraId="6F024C64" w14:textId="2DDE7923" w:rsidR="001E3DC1" w:rsidRDefault="00B0105E"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sidR="009524C8">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340E9D53" w14:textId="69C2BE10" w:rsidR="00653BAA" w:rsidRPr="001E3DC1" w:rsidRDefault="00653BAA"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009524C8" w:rsidRPr="001E3DC1">
        <w:rPr>
          <w:rFonts w:ascii="Tahoma" w:hAnsi="Tahoma" w:cs="Tahoma"/>
          <w:sz w:val="20"/>
          <w:szCs w:val="20"/>
        </w:rPr>
        <w:br/>
      </w:r>
      <w:r w:rsidRPr="001E3DC1">
        <w:rPr>
          <w:rFonts w:ascii="Tahoma" w:hAnsi="Tahoma" w:cs="Tahoma"/>
          <w:sz w:val="20"/>
          <w:szCs w:val="20"/>
        </w:rP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828E60E" w14:textId="32E435D9" w:rsidR="00653BAA" w:rsidRPr="009524C8" w:rsidRDefault="00653BAA" w:rsidP="009524C8">
      <w:pPr>
        <w:pStyle w:val="Akapitzlist"/>
        <w:numPr>
          <w:ilvl w:val="0"/>
          <w:numId w:val="97"/>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sidR="009524C8">
        <w:rPr>
          <w:rFonts w:ascii="Tahoma" w:hAnsi="Tahoma" w:cs="Tahoma"/>
          <w:sz w:val="20"/>
          <w:szCs w:val="20"/>
        </w:rPr>
        <w:t xml:space="preserve"> w przypadkach, o których mowa w art. 108 ust. 1 ustawy </w:t>
      </w:r>
      <w:proofErr w:type="spellStart"/>
      <w:r w:rsidR="009524C8">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p w14:paraId="4B8B2152" w14:textId="695BC506"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1236B25B" w:rsidR="00211F65" w:rsidRPr="00455114" w:rsidRDefault="00211F65" w:rsidP="00B80409">
      <w:pPr>
        <w:pStyle w:val="Akapitzlist"/>
        <w:numPr>
          <w:ilvl w:val="1"/>
          <w:numId w:val="79"/>
        </w:numPr>
        <w:autoSpaceDN w:val="0"/>
        <w:adjustRightInd w:val="0"/>
        <w:spacing w:after="120" w:line="240" w:lineRule="auto"/>
        <w:ind w:left="1134" w:hanging="283"/>
        <w:jc w:val="both"/>
        <w:rPr>
          <w:rFonts w:ascii="Tahoma" w:hAnsi="Tahoma" w:cs="Tahoma"/>
          <w:b/>
          <w:sz w:val="20"/>
          <w:szCs w:val="20"/>
        </w:rPr>
      </w:pPr>
      <w:r w:rsidRPr="00455114">
        <w:rPr>
          <w:rFonts w:ascii="Tahoma" w:hAnsi="Tahoma" w:cs="Tahoma"/>
          <w:sz w:val="20"/>
          <w:szCs w:val="20"/>
        </w:rPr>
        <w:t xml:space="preserve">Wykonawca musi wykazać, że w okresie ostatnich </w:t>
      </w:r>
      <w:r w:rsidR="00AB1C34" w:rsidRPr="00455114">
        <w:rPr>
          <w:rFonts w:ascii="Tahoma" w:hAnsi="Tahoma" w:cs="Tahoma"/>
          <w:sz w:val="20"/>
          <w:szCs w:val="20"/>
        </w:rPr>
        <w:t>5</w:t>
      </w:r>
      <w:r w:rsidRPr="00455114">
        <w:rPr>
          <w:rFonts w:ascii="Tahoma" w:hAnsi="Tahoma" w:cs="Tahoma"/>
          <w:sz w:val="20"/>
          <w:szCs w:val="20"/>
        </w:rPr>
        <w:t xml:space="preserve"> lat przed upływem terminu składania ofert, a jeżeli okres prowadzenia działalności jest krótszy – w tym okresie, wykonał </w:t>
      </w:r>
      <w:r w:rsidR="008D64C2" w:rsidRPr="00455114">
        <w:rPr>
          <w:rFonts w:ascii="Tahoma" w:hAnsi="Tahoma" w:cs="Tahoma"/>
          <w:sz w:val="20"/>
          <w:szCs w:val="20"/>
        </w:rPr>
        <w:t xml:space="preserve">należycie </w:t>
      </w:r>
      <w:r w:rsidRPr="00455114">
        <w:rPr>
          <w:rFonts w:ascii="Tahoma" w:hAnsi="Tahoma" w:cs="Tahoma"/>
          <w:b/>
          <w:sz w:val="20"/>
          <w:szCs w:val="20"/>
        </w:rPr>
        <w:t xml:space="preserve">co najmniej jedną </w:t>
      </w:r>
      <w:r w:rsidR="00AB1C34" w:rsidRPr="00455114">
        <w:rPr>
          <w:rFonts w:ascii="Tahoma" w:hAnsi="Tahoma" w:cs="Tahoma"/>
          <w:b/>
          <w:sz w:val="20"/>
          <w:szCs w:val="20"/>
        </w:rPr>
        <w:t xml:space="preserve">robotę </w:t>
      </w:r>
      <w:r w:rsidR="000A570B" w:rsidRPr="00455114">
        <w:rPr>
          <w:rFonts w:ascii="Tahoma" w:hAnsi="Tahoma" w:cs="Tahoma"/>
          <w:b/>
          <w:sz w:val="20"/>
          <w:szCs w:val="20"/>
        </w:rPr>
        <w:t xml:space="preserve">budowlaną </w:t>
      </w:r>
      <w:r w:rsidR="00464410" w:rsidRPr="00455114">
        <w:rPr>
          <w:rFonts w:ascii="Tahoma" w:hAnsi="Tahoma" w:cs="Tahoma"/>
          <w:b/>
          <w:sz w:val="20"/>
          <w:szCs w:val="20"/>
        </w:rPr>
        <w:t>polegającą na remoncie</w:t>
      </w:r>
      <w:r w:rsidR="002D1D1E">
        <w:rPr>
          <w:rFonts w:ascii="Tahoma" w:hAnsi="Tahoma" w:cs="Tahoma"/>
          <w:b/>
          <w:sz w:val="20"/>
          <w:szCs w:val="20"/>
        </w:rPr>
        <w:t xml:space="preserve"> lub</w:t>
      </w:r>
      <w:r w:rsidR="00464410" w:rsidRPr="00455114">
        <w:rPr>
          <w:rFonts w:ascii="Tahoma" w:hAnsi="Tahoma" w:cs="Tahoma"/>
          <w:b/>
          <w:sz w:val="20"/>
          <w:szCs w:val="20"/>
        </w:rPr>
        <w:t xml:space="preserve"> budowie lub przebudowie </w:t>
      </w:r>
      <w:r w:rsidR="0081228D">
        <w:rPr>
          <w:rFonts w:ascii="Tahoma" w:hAnsi="Tahoma" w:cs="Tahoma"/>
          <w:b/>
          <w:sz w:val="20"/>
          <w:szCs w:val="20"/>
        </w:rPr>
        <w:t>–</w:t>
      </w:r>
      <w:r w:rsidR="002D1D1E">
        <w:rPr>
          <w:rFonts w:ascii="Tahoma" w:hAnsi="Tahoma" w:cs="Tahoma"/>
          <w:b/>
          <w:sz w:val="20"/>
          <w:szCs w:val="20"/>
        </w:rPr>
        <w:t xml:space="preserve"> </w:t>
      </w:r>
      <w:r w:rsidR="00FB10F4" w:rsidRPr="00455114">
        <w:rPr>
          <w:rFonts w:ascii="Tahoma" w:hAnsi="Tahoma" w:cs="Tahoma"/>
          <w:b/>
          <w:sz w:val="20"/>
          <w:szCs w:val="20"/>
        </w:rPr>
        <w:t>drogi</w:t>
      </w:r>
      <w:r w:rsidR="0094739A">
        <w:rPr>
          <w:rFonts w:ascii="Tahoma" w:hAnsi="Tahoma" w:cs="Tahoma"/>
          <w:b/>
          <w:sz w:val="20"/>
          <w:szCs w:val="20"/>
        </w:rPr>
        <w:t xml:space="preserve"> lub</w:t>
      </w:r>
      <w:r w:rsidR="0081228D">
        <w:rPr>
          <w:rFonts w:ascii="Tahoma" w:hAnsi="Tahoma" w:cs="Tahoma"/>
          <w:b/>
          <w:sz w:val="20"/>
          <w:szCs w:val="20"/>
        </w:rPr>
        <w:t xml:space="preserve"> </w:t>
      </w:r>
      <w:r w:rsidR="00FB10F4" w:rsidRPr="00455114">
        <w:rPr>
          <w:rFonts w:ascii="Tahoma" w:hAnsi="Tahoma" w:cs="Tahoma"/>
          <w:b/>
          <w:sz w:val="20"/>
          <w:szCs w:val="20"/>
        </w:rPr>
        <w:t>parkingu</w:t>
      </w:r>
      <w:r w:rsidR="0094739A">
        <w:rPr>
          <w:rFonts w:ascii="Tahoma" w:hAnsi="Tahoma" w:cs="Tahoma"/>
          <w:b/>
          <w:sz w:val="20"/>
          <w:szCs w:val="20"/>
        </w:rPr>
        <w:t xml:space="preserve"> lub</w:t>
      </w:r>
      <w:r w:rsidR="0081228D">
        <w:rPr>
          <w:rFonts w:ascii="Tahoma" w:hAnsi="Tahoma" w:cs="Tahoma"/>
          <w:b/>
          <w:sz w:val="20"/>
          <w:szCs w:val="20"/>
        </w:rPr>
        <w:t xml:space="preserve"> placu</w:t>
      </w:r>
      <w:r w:rsidR="0094739A">
        <w:rPr>
          <w:rFonts w:ascii="Tahoma" w:hAnsi="Tahoma" w:cs="Tahoma"/>
          <w:b/>
          <w:sz w:val="20"/>
          <w:szCs w:val="20"/>
        </w:rPr>
        <w:t xml:space="preserve"> lub</w:t>
      </w:r>
      <w:r w:rsidR="0081228D">
        <w:rPr>
          <w:rFonts w:ascii="Tahoma" w:hAnsi="Tahoma" w:cs="Tahoma"/>
          <w:b/>
          <w:sz w:val="20"/>
          <w:szCs w:val="20"/>
        </w:rPr>
        <w:t xml:space="preserve"> nawierzchni utwardzonej</w:t>
      </w:r>
      <w:r w:rsidR="001A1654">
        <w:rPr>
          <w:rFonts w:ascii="Tahoma" w:hAnsi="Tahoma" w:cs="Tahoma"/>
          <w:b/>
          <w:sz w:val="20"/>
          <w:szCs w:val="20"/>
        </w:rPr>
        <w:t xml:space="preserve"> </w:t>
      </w:r>
      <w:r w:rsidR="00FB10F4" w:rsidRPr="00455114">
        <w:rPr>
          <w:rFonts w:ascii="Tahoma" w:hAnsi="Tahoma" w:cs="Tahoma"/>
          <w:b/>
          <w:sz w:val="20"/>
          <w:szCs w:val="20"/>
        </w:rPr>
        <w:t xml:space="preserve">o wartości nie mniejszej niż </w:t>
      </w:r>
      <w:r w:rsidR="0081228D">
        <w:rPr>
          <w:rFonts w:ascii="Tahoma" w:hAnsi="Tahoma" w:cs="Tahoma"/>
          <w:b/>
          <w:sz w:val="20"/>
          <w:szCs w:val="20"/>
        </w:rPr>
        <w:t>4</w:t>
      </w:r>
      <w:r w:rsidR="00FB10F4" w:rsidRPr="00455114">
        <w:rPr>
          <w:rFonts w:ascii="Tahoma" w:hAnsi="Tahoma" w:cs="Tahoma"/>
          <w:b/>
          <w:sz w:val="20"/>
          <w:szCs w:val="20"/>
        </w:rPr>
        <w:t>00.000,00 PLN</w:t>
      </w:r>
      <w:r w:rsidRPr="00455114">
        <w:rPr>
          <w:rFonts w:ascii="Tahoma" w:eastAsia="TTE19DFB28t00" w:hAnsi="Tahoma" w:cs="Tahoma"/>
          <w:color w:val="000000"/>
          <w:sz w:val="20"/>
          <w:szCs w:val="20"/>
        </w:rPr>
        <w:t xml:space="preserve">. </w:t>
      </w:r>
      <w:r w:rsidR="00AB1C34" w:rsidRPr="00455114">
        <w:rPr>
          <w:rFonts w:ascii="Tahoma" w:eastAsia="TTE19DFB28t00" w:hAnsi="Tahoma" w:cs="Tahoma"/>
          <w:color w:val="000000"/>
          <w:sz w:val="20"/>
          <w:szCs w:val="20"/>
        </w:rPr>
        <w:t>Robot</w:t>
      </w:r>
      <w:r w:rsidR="004A19F9" w:rsidRPr="00455114">
        <w:rPr>
          <w:rFonts w:ascii="Tahoma" w:eastAsia="TTE19DFB28t00" w:hAnsi="Tahoma" w:cs="Tahoma"/>
          <w:color w:val="000000"/>
          <w:sz w:val="20"/>
          <w:szCs w:val="20"/>
        </w:rPr>
        <w:t>a</w:t>
      </w:r>
      <w:r w:rsidR="00497703" w:rsidRPr="00455114">
        <w:rPr>
          <w:rFonts w:ascii="Tahoma" w:hAnsi="Tahoma" w:cs="Tahoma"/>
          <w:sz w:val="20"/>
          <w:szCs w:val="20"/>
        </w:rPr>
        <w:t xml:space="preserve"> ta</w:t>
      </w:r>
      <w:r w:rsidRPr="00455114">
        <w:rPr>
          <w:rFonts w:ascii="Tahoma" w:hAnsi="Tahoma" w:cs="Tahoma"/>
          <w:sz w:val="20"/>
          <w:szCs w:val="20"/>
        </w:rPr>
        <w:t xml:space="preserve"> winn</w:t>
      </w:r>
      <w:r w:rsidR="004A19F9" w:rsidRPr="00455114">
        <w:rPr>
          <w:rFonts w:ascii="Tahoma" w:hAnsi="Tahoma" w:cs="Tahoma"/>
          <w:sz w:val="20"/>
          <w:szCs w:val="20"/>
        </w:rPr>
        <w:t>a</w:t>
      </w:r>
      <w:r w:rsidR="00497703" w:rsidRPr="00455114">
        <w:rPr>
          <w:rFonts w:ascii="Tahoma" w:hAnsi="Tahoma" w:cs="Tahoma"/>
          <w:sz w:val="20"/>
          <w:szCs w:val="20"/>
        </w:rPr>
        <w:t xml:space="preserve"> być wykonan</w:t>
      </w:r>
      <w:r w:rsidR="004A19F9" w:rsidRPr="00455114">
        <w:rPr>
          <w:rFonts w:ascii="Tahoma" w:hAnsi="Tahoma" w:cs="Tahoma"/>
          <w:sz w:val="20"/>
          <w:szCs w:val="20"/>
        </w:rPr>
        <w:t>a</w:t>
      </w:r>
      <w:r w:rsidRPr="00455114">
        <w:rPr>
          <w:rFonts w:ascii="Tahoma" w:hAnsi="Tahoma" w:cs="Tahoma"/>
          <w:sz w:val="20"/>
          <w:szCs w:val="20"/>
        </w:rPr>
        <w:t xml:space="preserve"> należycie.</w:t>
      </w:r>
      <w:r w:rsidRPr="00455114">
        <w:rPr>
          <w:rFonts w:ascii="Tahoma" w:hAnsi="Tahoma" w:cs="Tahoma"/>
          <w:b/>
          <w:sz w:val="20"/>
          <w:szCs w:val="20"/>
        </w:rPr>
        <w:t xml:space="preserve"> </w:t>
      </w:r>
    </w:p>
    <w:p w14:paraId="1C19A5E2" w14:textId="1E268594"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lastRenderedPageBreak/>
        <w:t>Uwag</w:t>
      </w:r>
      <w:r w:rsidR="00B224B7">
        <w:rPr>
          <w:rFonts w:ascii="Tahoma" w:hAnsi="Tahoma" w:cs="Tahoma"/>
          <w:b/>
        </w:rPr>
        <w:t>a</w:t>
      </w:r>
      <w:r>
        <w:rPr>
          <w:rFonts w:ascii="Tahoma" w:hAnsi="Tahoma" w:cs="Tahoma"/>
          <w:b/>
        </w:rPr>
        <w:t xml:space="preserve"> do </w:t>
      </w:r>
      <w:r w:rsidR="00E90F84">
        <w:rPr>
          <w:rFonts w:ascii="Tahoma" w:hAnsi="Tahoma" w:cs="Tahoma"/>
          <w:b/>
        </w:rPr>
        <w:t>pkt</w:t>
      </w:r>
      <w:r w:rsidR="002370C2">
        <w:rPr>
          <w:rFonts w:ascii="Tahoma" w:hAnsi="Tahoma" w:cs="Tahoma"/>
          <w:b/>
        </w:rPr>
        <w:t>.</w:t>
      </w:r>
      <w:r>
        <w:rPr>
          <w:rFonts w:ascii="Tahoma" w:hAnsi="Tahoma" w:cs="Tahoma"/>
          <w:b/>
        </w:rPr>
        <w:t xml:space="preserve"> 3.4</w:t>
      </w:r>
      <w:r w:rsidR="00615D08">
        <w:rPr>
          <w:rFonts w:ascii="Tahoma" w:hAnsi="Tahoma" w:cs="Tahoma"/>
          <w:b/>
        </w:rPr>
        <w:t xml:space="preserve"> a)</w:t>
      </w:r>
      <w:r>
        <w:rPr>
          <w:rFonts w:ascii="Tahoma" w:hAnsi="Tahoma" w:cs="Tahoma"/>
          <w:b/>
        </w:rPr>
        <w:t>:</w:t>
      </w:r>
    </w:p>
    <w:p w14:paraId="1EFD8E1E" w14:textId="77777777" w:rsidR="00AB1C34" w:rsidRPr="00844033"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7B0F0A3C" w14:textId="0EEB6EB4" w:rsidR="00AB1C34" w:rsidRDefault="00AB1C34" w:rsidP="00524E33">
      <w:pPr>
        <w:numPr>
          <w:ilvl w:val="0"/>
          <w:numId w:val="63"/>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615E18D8" w14:textId="77777777" w:rsidR="00E97F4E" w:rsidRPr="00E97F4E" w:rsidRDefault="00E97F4E" w:rsidP="00E97F4E">
      <w:pPr>
        <w:pStyle w:val="Akapitzlist"/>
        <w:numPr>
          <w:ilvl w:val="1"/>
          <w:numId w:val="79"/>
        </w:numPr>
        <w:tabs>
          <w:tab w:val="left" w:pos="600"/>
        </w:tabs>
        <w:autoSpaceDN w:val="0"/>
        <w:adjustRightInd w:val="0"/>
        <w:spacing w:line="240" w:lineRule="auto"/>
        <w:ind w:left="1134" w:hanging="283"/>
        <w:jc w:val="both"/>
        <w:rPr>
          <w:rFonts w:ascii="Tahoma" w:hAnsi="Tahoma" w:cs="Tahoma"/>
          <w:sz w:val="20"/>
          <w:szCs w:val="20"/>
        </w:rPr>
      </w:pPr>
      <w:r w:rsidRPr="00E97F4E">
        <w:rPr>
          <w:rFonts w:ascii="Tahoma" w:hAnsi="Tahoma" w:cs="Tahoma"/>
          <w:sz w:val="20"/>
          <w:szCs w:val="20"/>
        </w:rPr>
        <w:t>Wykonawca musi wykazać dysponowanie osobami zdolną/</w:t>
      </w:r>
      <w:proofErr w:type="spellStart"/>
      <w:r w:rsidRPr="00E97F4E">
        <w:rPr>
          <w:rFonts w:ascii="Tahoma" w:hAnsi="Tahoma" w:cs="Tahoma"/>
          <w:sz w:val="20"/>
          <w:szCs w:val="20"/>
        </w:rPr>
        <w:t>ymi</w:t>
      </w:r>
      <w:proofErr w:type="spellEnd"/>
      <w:r w:rsidRPr="00E97F4E">
        <w:rPr>
          <w:rFonts w:ascii="Tahoma" w:hAnsi="Tahoma" w:cs="Tahoma"/>
          <w:sz w:val="20"/>
          <w:szCs w:val="20"/>
        </w:rPr>
        <w:t xml:space="preserve"> do wykonania zamówienia tj. posiadającą prawo do wykonywania samodzielnej funkcji technicznej w budownictwie, tj.: </w:t>
      </w:r>
    </w:p>
    <w:p w14:paraId="0727C2FC" w14:textId="328360B6" w:rsidR="00E97F4E" w:rsidRPr="00E97F4E" w:rsidRDefault="00E97F4E" w:rsidP="00E97F4E">
      <w:pPr>
        <w:pStyle w:val="Akapitzlist"/>
        <w:numPr>
          <w:ilvl w:val="0"/>
          <w:numId w:val="101"/>
        </w:numPr>
        <w:tabs>
          <w:tab w:val="left" w:pos="993"/>
        </w:tabs>
        <w:autoSpaceDN w:val="0"/>
        <w:adjustRightInd w:val="0"/>
        <w:spacing w:line="240" w:lineRule="auto"/>
        <w:jc w:val="both"/>
        <w:rPr>
          <w:rFonts w:ascii="Tahoma" w:hAnsi="Tahoma" w:cs="Tahoma"/>
          <w:sz w:val="20"/>
          <w:szCs w:val="20"/>
        </w:rPr>
      </w:pPr>
      <w:r w:rsidRPr="00E97F4E">
        <w:rPr>
          <w:rFonts w:ascii="Tahoma" w:hAnsi="Tahoma" w:cs="Tahoma"/>
          <w:sz w:val="20"/>
          <w:szCs w:val="20"/>
        </w:rPr>
        <w:t xml:space="preserve">osobą posiadającą uprawnienia </w:t>
      </w:r>
      <w:r w:rsidR="00E90F84">
        <w:rPr>
          <w:rFonts w:ascii="Tahoma" w:hAnsi="Tahoma" w:cs="Tahoma"/>
          <w:sz w:val="20"/>
          <w:szCs w:val="20"/>
        </w:rPr>
        <w:t xml:space="preserve">budowlane </w:t>
      </w:r>
      <w:r w:rsidRPr="00E97F4E">
        <w:rPr>
          <w:rFonts w:ascii="Tahoma" w:hAnsi="Tahoma" w:cs="Tahoma"/>
          <w:sz w:val="20"/>
          <w:szCs w:val="20"/>
        </w:rPr>
        <w:t xml:space="preserve">do kierowania robotami budowlanymi </w:t>
      </w:r>
      <w:r w:rsidR="00E90F84">
        <w:rPr>
          <w:rFonts w:ascii="Tahoma" w:hAnsi="Tahoma" w:cs="Tahoma"/>
          <w:sz w:val="20"/>
          <w:szCs w:val="20"/>
        </w:rPr>
        <w:br/>
      </w:r>
      <w:r w:rsidRPr="00E97F4E">
        <w:rPr>
          <w:rFonts w:ascii="Tahoma" w:hAnsi="Tahoma" w:cs="Tahoma"/>
          <w:sz w:val="20"/>
          <w:szCs w:val="20"/>
        </w:rPr>
        <w:t>w specjalności konstrukcyjno-budowlanej bez ograniczeń (kierownik budowy);</w:t>
      </w:r>
    </w:p>
    <w:p w14:paraId="5F89138C" w14:textId="7E042F5D" w:rsidR="00E97F4E" w:rsidRPr="00E97F4E" w:rsidRDefault="00E97F4E" w:rsidP="00E97F4E">
      <w:pPr>
        <w:pStyle w:val="Akapitzlist"/>
        <w:numPr>
          <w:ilvl w:val="0"/>
          <w:numId w:val="101"/>
        </w:numPr>
        <w:tabs>
          <w:tab w:val="left" w:pos="993"/>
        </w:tabs>
        <w:autoSpaceDN w:val="0"/>
        <w:adjustRightInd w:val="0"/>
        <w:spacing w:line="240" w:lineRule="auto"/>
        <w:jc w:val="both"/>
        <w:rPr>
          <w:rFonts w:ascii="Tahoma" w:hAnsi="Tahoma" w:cs="Tahoma"/>
          <w:sz w:val="20"/>
          <w:szCs w:val="20"/>
        </w:rPr>
      </w:pPr>
      <w:r w:rsidRPr="00E97F4E">
        <w:rPr>
          <w:rFonts w:ascii="Tahoma" w:hAnsi="Tahoma" w:cs="Tahoma"/>
          <w:sz w:val="20"/>
          <w:szCs w:val="20"/>
        </w:rPr>
        <w:t xml:space="preserve">osobą posiadającą uprawnienia </w:t>
      </w:r>
      <w:r w:rsidR="00E90F84">
        <w:rPr>
          <w:rFonts w:ascii="Tahoma" w:hAnsi="Tahoma" w:cs="Tahoma"/>
          <w:sz w:val="20"/>
          <w:szCs w:val="20"/>
        </w:rPr>
        <w:t xml:space="preserve">budowlane </w:t>
      </w:r>
      <w:r w:rsidRPr="00E97F4E">
        <w:rPr>
          <w:rFonts w:ascii="Tahoma" w:hAnsi="Tahoma" w:cs="Tahoma"/>
          <w:sz w:val="20"/>
          <w:szCs w:val="20"/>
        </w:rPr>
        <w:t xml:space="preserve">do kierowania robotami budowlanymi </w:t>
      </w:r>
      <w:r w:rsidR="00E90F84">
        <w:rPr>
          <w:rFonts w:ascii="Tahoma" w:hAnsi="Tahoma" w:cs="Tahoma"/>
          <w:sz w:val="20"/>
          <w:szCs w:val="20"/>
        </w:rPr>
        <w:br/>
      </w:r>
      <w:r w:rsidRPr="00E97F4E">
        <w:rPr>
          <w:rFonts w:ascii="Tahoma" w:hAnsi="Tahoma" w:cs="Tahoma"/>
          <w:sz w:val="20"/>
          <w:szCs w:val="20"/>
        </w:rPr>
        <w:t xml:space="preserve">w specjalności </w:t>
      </w:r>
      <w:bookmarkStart w:id="2" w:name="_Hlk114132556"/>
      <w:r w:rsidRPr="00E97F4E">
        <w:rPr>
          <w:rFonts w:ascii="Tahoma" w:hAnsi="Tahoma" w:cs="Tahoma"/>
          <w:sz w:val="20"/>
          <w:szCs w:val="20"/>
        </w:rPr>
        <w:t xml:space="preserve">instalacyjnej w zakresie sieci, instalacji i urządzeń elektrycznych </w:t>
      </w:r>
      <w:r w:rsidR="002D17D4">
        <w:rPr>
          <w:rFonts w:ascii="Tahoma" w:hAnsi="Tahoma" w:cs="Tahoma"/>
          <w:sz w:val="20"/>
          <w:szCs w:val="20"/>
        </w:rPr>
        <w:br/>
      </w:r>
      <w:r w:rsidRPr="00E97F4E">
        <w:rPr>
          <w:rFonts w:ascii="Tahoma" w:hAnsi="Tahoma" w:cs="Tahoma"/>
          <w:sz w:val="20"/>
          <w:szCs w:val="20"/>
        </w:rPr>
        <w:t xml:space="preserve">i elektroenergetycznych </w:t>
      </w:r>
      <w:bookmarkEnd w:id="2"/>
      <w:r w:rsidRPr="00E97F4E">
        <w:rPr>
          <w:rFonts w:ascii="Tahoma" w:hAnsi="Tahoma" w:cs="Tahoma"/>
          <w:sz w:val="20"/>
          <w:szCs w:val="20"/>
        </w:rPr>
        <w:t>bez ograniczeń;</w:t>
      </w:r>
    </w:p>
    <w:p w14:paraId="2ABE279F" w14:textId="1892FCC9" w:rsidR="00E97F4E" w:rsidRPr="00E97F4E" w:rsidRDefault="00E97F4E" w:rsidP="00E97F4E">
      <w:pPr>
        <w:pStyle w:val="Akapitzlist"/>
        <w:numPr>
          <w:ilvl w:val="0"/>
          <w:numId w:val="101"/>
        </w:numPr>
        <w:tabs>
          <w:tab w:val="left" w:pos="993"/>
        </w:tabs>
        <w:autoSpaceDN w:val="0"/>
        <w:adjustRightInd w:val="0"/>
        <w:spacing w:line="240" w:lineRule="auto"/>
        <w:jc w:val="both"/>
        <w:rPr>
          <w:rFonts w:ascii="Tahoma" w:hAnsi="Tahoma" w:cs="Tahoma"/>
          <w:sz w:val="20"/>
          <w:szCs w:val="20"/>
        </w:rPr>
      </w:pPr>
      <w:r w:rsidRPr="00E97F4E">
        <w:rPr>
          <w:rFonts w:ascii="Tahoma" w:hAnsi="Tahoma" w:cs="Tahoma"/>
          <w:sz w:val="20"/>
          <w:szCs w:val="20"/>
        </w:rPr>
        <w:t>osobą posiadającą uprawnienia</w:t>
      </w:r>
      <w:r w:rsidR="00E90F84">
        <w:rPr>
          <w:rFonts w:ascii="Tahoma" w:hAnsi="Tahoma" w:cs="Tahoma"/>
          <w:sz w:val="20"/>
          <w:szCs w:val="20"/>
        </w:rPr>
        <w:t xml:space="preserve"> budowlane</w:t>
      </w:r>
      <w:r w:rsidRPr="00E97F4E">
        <w:rPr>
          <w:rFonts w:ascii="Tahoma" w:hAnsi="Tahoma" w:cs="Tahoma"/>
          <w:sz w:val="20"/>
          <w:szCs w:val="20"/>
        </w:rPr>
        <w:t xml:space="preserve"> do kierowania robotami budowlanymi </w:t>
      </w:r>
      <w:r w:rsidR="00E90F84">
        <w:rPr>
          <w:rFonts w:ascii="Tahoma" w:hAnsi="Tahoma" w:cs="Tahoma"/>
          <w:sz w:val="20"/>
          <w:szCs w:val="20"/>
        </w:rPr>
        <w:br/>
      </w:r>
      <w:r w:rsidRPr="00E97F4E">
        <w:rPr>
          <w:rFonts w:ascii="Tahoma" w:hAnsi="Tahoma" w:cs="Tahoma"/>
          <w:sz w:val="20"/>
          <w:szCs w:val="20"/>
        </w:rPr>
        <w:t xml:space="preserve">w </w:t>
      </w:r>
      <w:bookmarkStart w:id="3" w:name="_Hlk114132618"/>
      <w:r w:rsidRPr="00E97F4E">
        <w:rPr>
          <w:rFonts w:ascii="Tahoma" w:hAnsi="Tahoma" w:cs="Tahoma"/>
          <w:sz w:val="20"/>
          <w:szCs w:val="20"/>
        </w:rPr>
        <w:t>specjalności instalacyjnej w zakresie sieci, instalacji i urządzeń cieplnych, wentylacyjnych, gazowych, wodociągowych i kanalizacyjnych</w:t>
      </w:r>
      <w:bookmarkEnd w:id="3"/>
      <w:r w:rsidRPr="00E97F4E">
        <w:rPr>
          <w:rFonts w:ascii="Tahoma" w:hAnsi="Tahoma" w:cs="Tahoma"/>
          <w:sz w:val="20"/>
          <w:szCs w:val="20"/>
        </w:rPr>
        <w:t xml:space="preserve"> bez ograniczeń;</w:t>
      </w:r>
    </w:p>
    <w:p w14:paraId="00F5CFB8"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 obowiązujących przepisów,</w:t>
      </w:r>
    </w:p>
    <w:p w14:paraId="712E71D3"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Pr="006F467C">
        <w:rPr>
          <w:rFonts w:ascii="Tahoma" w:eastAsia="Lucida Sans Unicode" w:hAnsi="Tahoma" w:cs="Tahoma"/>
          <w:iCs/>
          <w:color w:val="000000"/>
        </w:rPr>
        <w:t xml:space="preserve"> </w:t>
      </w:r>
      <w:r w:rsidRPr="00F822CF">
        <w:rPr>
          <w:rFonts w:ascii="Tahoma" w:eastAsia="Lucida Sans Unicode" w:hAnsi="Tahoma" w:cs="Tahoma"/>
          <w:iCs/>
          <w:color w:val="000000"/>
        </w:rPr>
        <w:t>z dnia 15 grudnia 2000r. 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w:t>
      </w:r>
      <w:r>
        <w:rPr>
          <w:rFonts w:ascii="Tahoma" w:eastAsia="Lucida Sans Unicode" w:hAnsi="Tahoma" w:cs="Tahoma"/>
          <w:iCs/>
          <w:color w:val="000000"/>
        </w:rPr>
        <w:t>,</w:t>
      </w:r>
    </w:p>
    <w:p w14:paraId="0BFB23D5" w14:textId="275C8AAC" w:rsidR="00C0576C" w:rsidRDefault="00B80409" w:rsidP="00E90F84">
      <w:pPr>
        <w:widowControl w:val="0"/>
        <w:tabs>
          <w:tab w:val="left" w:pos="851"/>
        </w:tabs>
        <w:suppressAutoHyphens w:val="0"/>
        <w:overflowPunct/>
        <w:autoSpaceDN w:val="0"/>
        <w:adjustRightInd w:val="0"/>
        <w:spacing w:after="12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Pr="00F822CF">
        <w:rPr>
          <w:rFonts w:ascii="Tahoma" w:eastAsia="Lucida Sans Unicode" w:hAnsi="Tahoma" w:cs="Tahoma"/>
          <w:iCs/>
          <w:color w:val="000000"/>
        </w:rPr>
        <w:t xml:space="preserve"> z dnia 7 lipca 1994r. Pra</w:t>
      </w:r>
      <w:r>
        <w:rPr>
          <w:rFonts w:ascii="Tahoma" w:eastAsia="Lucida Sans Unicode" w:hAnsi="Tahoma" w:cs="Tahoma"/>
          <w:iCs/>
          <w:color w:val="000000"/>
        </w:rPr>
        <w:t>wo budowlane (</w:t>
      </w:r>
      <w:proofErr w:type="spellStart"/>
      <w:r>
        <w:rPr>
          <w:rFonts w:ascii="Tahoma" w:eastAsia="Lucida Sans Unicode" w:hAnsi="Tahoma" w:cs="Tahoma"/>
          <w:iCs/>
          <w:color w:val="000000"/>
        </w:rPr>
        <w:t>t.j</w:t>
      </w:r>
      <w:proofErr w:type="spellEnd"/>
      <w:r>
        <w:rPr>
          <w:rFonts w:ascii="Tahoma" w:eastAsia="Lucida Sans Unicode" w:hAnsi="Tahoma" w:cs="Tahoma"/>
          <w:iCs/>
          <w:color w:val="000000"/>
        </w:rPr>
        <w:t>. Dz. U. z 2021</w:t>
      </w:r>
      <w:r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Pr="00F822CF">
        <w:rPr>
          <w:rFonts w:ascii="Tahoma" w:eastAsia="Lucida Sans Unicode" w:hAnsi="Tahoma" w:cs="Tahoma"/>
          <w:iCs/>
          <w:color w:val="000000"/>
        </w:rPr>
        <w:t xml:space="preserve"> z późn.zm</w:t>
      </w:r>
      <w:r>
        <w:rPr>
          <w:rFonts w:ascii="Tahoma" w:eastAsia="Lucida Sans Unicode" w:hAnsi="Tahoma" w:cs="Tahoma"/>
          <w:iCs/>
          <w:color w:val="000000"/>
        </w:rPr>
        <w:t xml:space="preserve">.), tj. osoba której odpowiednie kwalifikacje zawodowe zostały uznane na zasadach określonych w przepisach odrębnych lub spełniającą wymogi, o których mowa w art. 20a ustawy z dnia </w:t>
      </w:r>
      <w:r w:rsidRPr="00F822CF">
        <w:rPr>
          <w:rFonts w:ascii="Tahoma" w:eastAsia="Lucida Sans Unicode" w:hAnsi="Tahoma" w:cs="Tahoma"/>
          <w:iCs/>
          <w:color w:val="000000"/>
        </w:rPr>
        <w:t xml:space="preserve">15 grudnia 2000r. </w:t>
      </w:r>
      <w:r>
        <w:rPr>
          <w:rFonts w:ascii="Tahoma" w:eastAsia="Lucida Sans Unicode" w:hAnsi="Tahoma" w:cs="Tahoma"/>
          <w:iCs/>
          <w:color w:val="000000"/>
        </w:rPr>
        <w:br/>
      </w:r>
      <w:r w:rsidRPr="00F822CF">
        <w:rPr>
          <w:rFonts w:ascii="Tahoma" w:eastAsia="Lucida Sans Unicode" w:hAnsi="Tahoma" w:cs="Tahoma"/>
          <w:iCs/>
          <w:color w:val="000000"/>
        </w:rPr>
        <w:t>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 xml:space="preserve">). </w:t>
      </w:r>
    </w:p>
    <w:p w14:paraId="637CFB0C" w14:textId="0C346FE3" w:rsidR="00E90F84" w:rsidRDefault="00E90F84" w:rsidP="00E90F84">
      <w:pPr>
        <w:tabs>
          <w:tab w:val="left" w:pos="851"/>
        </w:tabs>
        <w:suppressAutoHyphens w:val="0"/>
        <w:overflowPunct/>
        <w:autoSpaceDN w:val="0"/>
        <w:adjustRightInd w:val="0"/>
        <w:spacing w:after="120"/>
        <w:ind w:left="851"/>
        <w:jc w:val="both"/>
        <w:textAlignment w:val="auto"/>
        <w:rPr>
          <w:rFonts w:ascii="Tahoma" w:hAnsi="Tahoma" w:cs="Tahoma"/>
        </w:rPr>
      </w:pPr>
      <w:r>
        <w:rPr>
          <w:rFonts w:ascii="Tahoma" w:hAnsi="Tahoma" w:cs="Tahoma"/>
        </w:rPr>
        <w:t>Zamawiający uzna warunek określony w pkt. 3.4 b) za spełniony w przypadku, gdy Wykonawca wykaże, iż dysponuje chociażby jedną osobą posiadającą łącznie wymagane przez Zamawiającego uprawnienia.</w:t>
      </w:r>
    </w:p>
    <w:p w14:paraId="661712BC" w14:textId="127679D8"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lastRenderedPageBreak/>
        <w:t>wdrożył system sprawozdawczości i kontroli,</w:t>
      </w:r>
    </w:p>
    <w:p w14:paraId="437012F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rsidP="002370C2">
      <w:pPr>
        <w:widowControl w:val="0"/>
        <w:numPr>
          <w:ilvl w:val="0"/>
          <w:numId w:val="27"/>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7BE6F3AE"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34BA7B93" w:rsidR="00276948" w:rsidRPr="00EB60C3"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6D1497">
        <w:rPr>
          <w:rFonts w:ascii="Tahoma" w:hAnsi="Tahoma" w:cs="Tahoma"/>
          <w:bCs/>
          <w:sz w:val="20"/>
          <w:szCs w:val="20"/>
        </w:rPr>
        <w:t>Wobec p</w:t>
      </w:r>
      <w:r w:rsidR="0044166E">
        <w:rPr>
          <w:rFonts w:ascii="Tahoma" w:hAnsi="Tahoma" w:cs="Tahoma"/>
          <w:bCs/>
          <w:sz w:val="20"/>
          <w:szCs w:val="20"/>
        </w:rPr>
        <w:t>odmiot</w:t>
      </w:r>
      <w:r w:rsidR="006D1497">
        <w:rPr>
          <w:rFonts w:ascii="Tahoma" w:hAnsi="Tahoma" w:cs="Tahoma"/>
          <w:bCs/>
          <w:sz w:val="20"/>
          <w:szCs w:val="20"/>
        </w:rPr>
        <w:t>u</w:t>
      </w:r>
      <w:r w:rsidR="0044166E">
        <w:rPr>
          <w:rFonts w:ascii="Tahoma" w:hAnsi="Tahoma" w:cs="Tahoma"/>
          <w:bCs/>
          <w:sz w:val="20"/>
          <w:szCs w:val="20"/>
        </w:rPr>
        <w:t xml:space="preserve"> na zasoby, którego Wykonawca powołuje się w celu wykazania spełniania warunków udziału </w:t>
      </w:r>
      <w:r w:rsidR="00A26450">
        <w:rPr>
          <w:rFonts w:ascii="Tahoma" w:hAnsi="Tahoma" w:cs="Tahoma"/>
          <w:bCs/>
          <w:sz w:val="20"/>
          <w:szCs w:val="20"/>
        </w:rPr>
        <w:br/>
      </w:r>
      <w:r w:rsidR="0044166E">
        <w:rPr>
          <w:rFonts w:ascii="Tahoma" w:hAnsi="Tahoma" w:cs="Tahoma"/>
          <w:bCs/>
          <w:sz w:val="20"/>
          <w:szCs w:val="20"/>
        </w:rPr>
        <w:t>w postępowaniu nie mo</w:t>
      </w:r>
      <w:r w:rsidR="006D1497">
        <w:rPr>
          <w:rFonts w:ascii="Tahoma" w:hAnsi="Tahoma" w:cs="Tahoma"/>
          <w:bCs/>
          <w:sz w:val="20"/>
          <w:szCs w:val="20"/>
        </w:rPr>
        <w:t>gą zachodzić podstawy</w:t>
      </w:r>
      <w:r w:rsidR="0044166E">
        <w:rPr>
          <w:rFonts w:ascii="Tahoma" w:hAnsi="Tahoma" w:cs="Tahoma"/>
          <w:bCs/>
          <w:sz w:val="20"/>
          <w:szCs w:val="20"/>
        </w:rPr>
        <w:t xml:space="preserve"> wykluczeni</w:t>
      </w:r>
      <w:r w:rsidR="006D1497">
        <w:rPr>
          <w:rFonts w:ascii="Tahoma" w:hAnsi="Tahoma" w:cs="Tahoma"/>
          <w:bCs/>
          <w:sz w:val="20"/>
          <w:szCs w:val="20"/>
        </w:rPr>
        <w:t>a z post</w:t>
      </w:r>
      <w:r w:rsidR="00A26450">
        <w:rPr>
          <w:rFonts w:ascii="Tahoma" w:hAnsi="Tahoma" w:cs="Tahoma"/>
          <w:bCs/>
          <w:sz w:val="20"/>
          <w:szCs w:val="20"/>
        </w:rPr>
        <w:t>ę</w:t>
      </w:r>
      <w:r w:rsidR="006D1497">
        <w:rPr>
          <w:rFonts w:ascii="Tahoma" w:hAnsi="Tahoma" w:cs="Tahoma"/>
          <w:bCs/>
          <w:sz w:val="20"/>
          <w:szCs w:val="20"/>
        </w:rPr>
        <w:t xml:space="preserve">powania </w:t>
      </w:r>
      <w:r w:rsidR="00A26450" w:rsidRPr="00AD2FA0">
        <w:rPr>
          <w:rFonts w:ascii="Tahoma" w:hAnsi="Tahoma" w:cs="Tahoma"/>
          <w:sz w:val="20"/>
          <w:szCs w:val="20"/>
        </w:rPr>
        <w:t xml:space="preserve">w oparciu </w:t>
      </w:r>
      <w:r w:rsidR="00A26450">
        <w:rPr>
          <w:rFonts w:ascii="Tahoma" w:hAnsi="Tahoma" w:cs="Tahoma"/>
          <w:sz w:val="20"/>
          <w:szCs w:val="20"/>
        </w:rPr>
        <w:br/>
      </w:r>
      <w:r w:rsidR="00A26450" w:rsidRPr="00AD2FA0">
        <w:rPr>
          <w:rFonts w:ascii="Tahoma" w:hAnsi="Tahoma" w:cs="Tahoma"/>
          <w:sz w:val="20"/>
          <w:szCs w:val="20"/>
        </w:rPr>
        <w:t xml:space="preserve">o przesłanki zawarte w art. 108 ust. 1 ustawy </w:t>
      </w:r>
      <w:proofErr w:type="spellStart"/>
      <w:r w:rsidR="00A26450" w:rsidRPr="00AD2FA0">
        <w:rPr>
          <w:rFonts w:ascii="Tahoma" w:hAnsi="Tahoma" w:cs="Tahoma"/>
          <w:sz w:val="20"/>
          <w:szCs w:val="20"/>
        </w:rPr>
        <w:t>Pzp</w:t>
      </w:r>
      <w:proofErr w:type="spellEnd"/>
      <w:r w:rsidR="00A26450" w:rsidRPr="00AD2FA0">
        <w:rPr>
          <w:rFonts w:ascii="Tahoma" w:hAnsi="Tahoma" w:cs="Tahoma"/>
          <w:sz w:val="20"/>
          <w:szCs w:val="20"/>
        </w:rPr>
        <w:t xml:space="preserve">, </w:t>
      </w:r>
      <w:r w:rsidR="00A2645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26450" w:rsidRPr="00AD2FA0">
        <w:rPr>
          <w:rFonts w:ascii="Tahoma" w:hAnsi="Tahoma" w:cs="Tahoma"/>
          <w:b/>
          <w:bCs/>
          <w:sz w:val="20"/>
          <w:szCs w:val="20"/>
        </w:rPr>
        <w:t xml:space="preserve"> </w:t>
      </w:r>
      <w:r w:rsidR="00A26450" w:rsidRPr="00AD2FA0">
        <w:rPr>
          <w:rFonts w:ascii="Tahoma" w:hAnsi="Tahoma" w:cs="Tahoma"/>
          <w:sz w:val="20"/>
          <w:szCs w:val="20"/>
        </w:rPr>
        <w:t>wskazane w SWZ</w:t>
      </w:r>
      <w:r w:rsidR="006D1497">
        <w:rPr>
          <w:rFonts w:ascii="Tahoma" w:hAnsi="Tahoma" w:cs="Tahoma"/>
          <w:bCs/>
          <w:sz w:val="20"/>
          <w:szCs w:val="20"/>
        </w:rPr>
        <w:t>.</w:t>
      </w:r>
    </w:p>
    <w:p w14:paraId="031AC537" w14:textId="690EFA03"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w:t>
      </w:r>
      <w:r w:rsidR="00E90F84">
        <w:rPr>
          <w:rFonts w:ascii="Tahoma" w:hAnsi="Tahoma" w:cs="Tahoma"/>
          <w:bCs/>
          <w:sz w:val="20"/>
          <w:szCs w:val="20"/>
        </w:rPr>
        <w:t>pkt</w:t>
      </w:r>
      <w:r w:rsidR="00E97651">
        <w:rPr>
          <w:rFonts w:ascii="Tahoma" w:hAnsi="Tahoma" w:cs="Tahoma"/>
          <w:bCs/>
          <w:sz w:val="20"/>
          <w:szCs w:val="20"/>
        </w:rPr>
        <w:t xml:space="preserve">.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51F7D2EA" w:rsidR="00276948" w:rsidRPr="000A195F"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CA3B95">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0214FF24" w:rsidR="00276948" w:rsidRPr="00EB60C3" w:rsidRDefault="00276948" w:rsidP="00354F1B">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0F84">
        <w:rPr>
          <w:rFonts w:ascii="Tahoma" w:hAnsi="Tahoma" w:cs="Tahoma"/>
          <w:bCs/>
          <w:sz w:val="20"/>
          <w:szCs w:val="20"/>
        </w:rPr>
        <w:t>pkt</w:t>
      </w:r>
      <w:r w:rsidR="00E97651">
        <w:rPr>
          <w:rFonts w:ascii="Tahoma" w:hAnsi="Tahoma" w:cs="Tahoma"/>
          <w:bCs/>
          <w:sz w:val="20"/>
          <w:szCs w:val="20"/>
        </w:rPr>
        <w: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1AB4803"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2663AF">
        <w:rPr>
          <w:rFonts w:ascii="Tahoma" w:hAnsi="Tahoma" w:cs="Tahoma"/>
          <w:bCs/>
          <w:sz w:val="20"/>
          <w:szCs w:val="20"/>
        </w:rPr>
        <w:t>.</w:t>
      </w:r>
    </w:p>
    <w:p w14:paraId="0BB0DCE2" w14:textId="160AC11C"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524E33">
      <w:pPr>
        <w:pStyle w:val="Akapitzlist"/>
        <w:widowControl w:val="0"/>
        <w:numPr>
          <w:ilvl w:val="1"/>
          <w:numId w:val="78"/>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w:t>
      </w:r>
      <w:r w:rsidRPr="009861ED">
        <w:rPr>
          <w:rFonts w:ascii="Tahoma" w:hAnsi="Tahoma" w:cs="Tahoma"/>
          <w:bCs/>
          <w:sz w:val="20"/>
          <w:szCs w:val="20"/>
          <w:u w:val="single"/>
        </w:rPr>
        <w:lastRenderedPageBreak/>
        <w:t xml:space="preserve">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5DBE7951" w:rsidR="00D611CC" w:rsidRDefault="00D611CC" w:rsidP="002A2C3F">
      <w:pPr>
        <w:pStyle w:val="Nagwek1"/>
        <w:jc w:val="both"/>
      </w:pPr>
      <w:r w:rsidRPr="00EB60C3">
        <w:t>PODMIOTOWE ŚRODKI DOWODOWE</w:t>
      </w:r>
      <w:r w:rsidR="00107AC1">
        <w:t xml:space="preserve"> </w:t>
      </w:r>
      <w:r w:rsidRPr="00EB60C3">
        <w:t xml:space="preserve">ORAZ INNE OŚWIADCZENIA </w:t>
      </w:r>
      <w:r w:rsidR="00907C99">
        <w:br/>
      </w:r>
      <w:r w:rsidRPr="00EB60C3">
        <w:t>I DOKUMENTY</w:t>
      </w:r>
    </w:p>
    <w:p w14:paraId="1591C4DC" w14:textId="77777777" w:rsidR="00D611CC" w:rsidRDefault="00D611CC" w:rsidP="00524E33">
      <w:pPr>
        <w:pStyle w:val="Nagwek2"/>
        <w:numPr>
          <w:ilvl w:val="3"/>
          <w:numId w:val="58"/>
        </w:numPr>
        <w:ind w:left="400" w:hanging="400"/>
      </w:pPr>
      <w:bookmarkStart w:id="4" w:name="_Hlk104372742"/>
      <w:r w:rsidRPr="00EB60C3">
        <w:t xml:space="preserve">Dokumenty i oświadczenia </w:t>
      </w:r>
      <w:r w:rsidR="002A2C3F">
        <w:t xml:space="preserve">składane </w:t>
      </w:r>
      <w:r w:rsidRPr="00EB60C3">
        <w:t>wraz z ofertą:</w:t>
      </w:r>
    </w:p>
    <w:p w14:paraId="1439E2EC" w14:textId="77777777" w:rsidR="00D83EB5" w:rsidRPr="00847E7B" w:rsidRDefault="00D83EB5" w:rsidP="00524E33">
      <w:pPr>
        <w:pStyle w:val="Akapitzlist"/>
        <w:numPr>
          <w:ilvl w:val="0"/>
          <w:numId w:val="69"/>
        </w:numPr>
        <w:spacing w:after="120" w:line="240" w:lineRule="auto"/>
        <w:ind w:left="800" w:hanging="600"/>
        <w:jc w:val="both"/>
        <w:rPr>
          <w:rFonts w:ascii="Tahoma" w:hAnsi="Tahoma" w:cs="Tahoma"/>
          <w:sz w:val="20"/>
          <w:szCs w:val="20"/>
        </w:rPr>
      </w:pPr>
      <w:bookmarkStart w:id="5"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1ABCEF62" w:rsidR="00722A8F" w:rsidRPr="00847E7B" w:rsidRDefault="00AC3791" w:rsidP="00524E33">
      <w:pPr>
        <w:pStyle w:val="Akapitzlist"/>
        <w:numPr>
          <w:ilvl w:val="0"/>
          <w:numId w:val="69"/>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EA4EA3">
        <w:rPr>
          <w:rFonts w:ascii="Tahoma" w:eastAsia="TTE19DFB28t00" w:hAnsi="Tahoma" w:cs="Tahoma"/>
          <w:color w:val="000000"/>
          <w:sz w:val="20"/>
          <w:szCs w:val="20"/>
        </w:rPr>
        <w:t>, w zakresie wskazanym w rozdziale III SWZ</w:t>
      </w:r>
      <w:r w:rsidR="005E2B2D" w:rsidRPr="00847E7B">
        <w:rPr>
          <w:rFonts w:ascii="Tahoma" w:eastAsia="TTE19DFB28t00" w:hAnsi="Tahoma" w:cs="Tahoma"/>
          <w:color w:val="000000"/>
          <w:sz w:val="20"/>
          <w:szCs w:val="20"/>
        </w:rPr>
        <w:t xml:space="preserve"> – </w:t>
      </w:r>
      <w:r w:rsidR="00EA4EA3">
        <w:rPr>
          <w:rFonts w:ascii="Tahoma" w:eastAsia="TTE19DFB28t00" w:hAnsi="Tahoma" w:cs="Tahoma"/>
          <w:color w:val="000000"/>
          <w:sz w:val="20"/>
          <w:szCs w:val="20"/>
        </w:rPr>
        <w:t xml:space="preserve">zgodnie z </w:t>
      </w:r>
      <w:r w:rsidR="005E2B2D" w:rsidRPr="00847E7B">
        <w:rPr>
          <w:rFonts w:ascii="Tahoma" w:eastAsia="TTE19DFB28t00" w:hAnsi="Tahoma" w:cs="Tahoma"/>
          <w:b/>
          <w:color w:val="000000"/>
          <w:sz w:val="20"/>
          <w:szCs w:val="20"/>
        </w:rPr>
        <w:t xml:space="preserve">zał. nr </w:t>
      </w:r>
      <w:r w:rsidR="00E34B26">
        <w:rPr>
          <w:rFonts w:ascii="Tahoma" w:eastAsia="TTE19DFB28t00" w:hAnsi="Tahoma" w:cs="Tahoma"/>
          <w:b/>
          <w:color w:val="000000"/>
          <w:sz w:val="20"/>
          <w:szCs w:val="20"/>
        </w:rPr>
        <w:t>3</w:t>
      </w:r>
      <w:r w:rsidR="005E2B2D" w:rsidRPr="00847E7B">
        <w:rPr>
          <w:rFonts w:ascii="Tahoma" w:eastAsia="TTE19DFB28t00" w:hAnsi="Tahoma" w:cs="Tahoma"/>
          <w:b/>
          <w:color w:val="000000"/>
          <w:sz w:val="20"/>
          <w:szCs w:val="20"/>
        </w:rPr>
        <w:t xml:space="preserve"> do </w:t>
      </w:r>
      <w:proofErr w:type="spellStart"/>
      <w:r w:rsidR="005E2B2D" w:rsidRPr="00847E7B">
        <w:rPr>
          <w:rFonts w:ascii="Tahoma" w:eastAsia="TTE19DFB28t00" w:hAnsi="Tahoma" w:cs="Tahoma"/>
          <w:b/>
          <w:color w:val="000000"/>
          <w:sz w:val="20"/>
          <w:szCs w:val="20"/>
        </w:rPr>
        <w:t>swz</w:t>
      </w:r>
      <w:proofErr w:type="spellEnd"/>
      <w:r w:rsidR="00D611CC" w:rsidRPr="00847E7B">
        <w:rPr>
          <w:rFonts w:ascii="Tahoma" w:eastAsia="TTE19DFB28t00" w:hAnsi="Tahoma" w:cs="Tahoma"/>
          <w:b/>
          <w:color w:val="000000"/>
          <w:sz w:val="20"/>
          <w:szCs w:val="20"/>
        </w:rPr>
        <w:t>.</w:t>
      </w:r>
      <w:r w:rsidR="005E2B2D" w:rsidRPr="00847E7B">
        <w:rPr>
          <w:rFonts w:ascii="Tahoma" w:eastAsia="TTE19DFB28t00" w:hAnsi="Tahoma" w:cs="Tahoma"/>
          <w:color w:val="000000"/>
          <w:sz w:val="20"/>
          <w:szCs w:val="20"/>
        </w:rPr>
        <w:t xml:space="preserve"> </w:t>
      </w:r>
    </w:p>
    <w:p w14:paraId="53BD4550" w14:textId="5719BC77" w:rsidR="005E2B2D" w:rsidRPr="00EB60C3" w:rsidRDefault="005E2B2D" w:rsidP="00747358">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 xml:space="preserve">Oświadczenie </w:t>
      </w:r>
      <w:r w:rsidR="00722A8F" w:rsidRPr="00EB60C3">
        <w:rPr>
          <w:rFonts w:ascii="Tahoma" w:eastAsia="TTE19DFB28t00" w:hAnsi="Tahoma" w:cs="Tahoma"/>
          <w:color w:val="000000"/>
        </w:rPr>
        <w:t xml:space="preserve">to </w:t>
      </w:r>
      <w:r w:rsidRPr="00EB60C3">
        <w:rPr>
          <w:rFonts w:ascii="Tahoma" w:eastAsia="TTE19DFB28t00" w:hAnsi="Tahoma" w:cs="Tahoma"/>
          <w:color w:val="000000"/>
        </w:rPr>
        <w:t>stanowi dowód potwierdzający brak pod</w:t>
      </w:r>
      <w:r w:rsidR="00A9378B">
        <w:rPr>
          <w:rFonts w:ascii="Tahoma" w:eastAsia="TTE19DFB28t00" w:hAnsi="Tahoma" w:cs="Tahoma"/>
          <w:color w:val="000000"/>
        </w:rPr>
        <w:t>staw wykluczenia oraz</w:t>
      </w:r>
      <w:r w:rsidR="005507AF"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sidR="00741D8B">
        <w:rPr>
          <w:rFonts w:ascii="Tahoma" w:eastAsia="TTE19DFB28t00" w:hAnsi="Tahoma" w:cs="Tahoma"/>
          <w:color w:val="000000"/>
        </w:rPr>
        <w:t>.</w:t>
      </w:r>
    </w:p>
    <w:p w14:paraId="1BCFC036" w14:textId="0EE804E8" w:rsidR="00722A8F" w:rsidRPr="00EA4EA3" w:rsidRDefault="00722A8F" w:rsidP="00615450">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sidR="00D83EB5">
        <w:rPr>
          <w:rFonts w:ascii="Tahoma" w:eastAsia="TTE19DFB28t00" w:hAnsi="Tahoma" w:cs="Tahoma"/>
          <w:color w:val="000000"/>
          <w:u w:val="single"/>
        </w:rPr>
        <w:t xml:space="preserve">dczenie, o którym mowa w </w:t>
      </w:r>
      <w:r w:rsidR="00270C95">
        <w:rPr>
          <w:rFonts w:ascii="Tahoma" w:eastAsia="TTE19DFB28t00" w:hAnsi="Tahoma" w:cs="Tahoma"/>
          <w:color w:val="000000"/>
          <w:u w:val="single"/>
        </w:rPr>
        <w:t>ust</w:t>
      </w:r>
      <w:r w:rsidR="00D83EB5">
        <w:rPr>
          <w:rFonts w:ascii="Tahoma" w:eastAsia="TTE19DFB28t00" w:hAnsi="Tahoma" w:cs="Tahoma"/>
          <w:color w:val="000000"/>
          <w:u w:val="single"/>
        </w:rPr>
        <w:t xml:space="preserve"> 1.</w:t>
      </w:r>
      <w:r w:rsidR="00E34B26">
        <w:rPr>
          <w:rFonts w:ascii="Tahoma" w:eastAsia="TTE19DFB28t00" w:hAnsi="Tahoma" w:cs="Tahoma"/>
          <w:color w:val="000000"/>
          <w:u w:val="single"/>
        </w:rPr>
        <w:t>2</w:t>
      </w:r>
      <w:r w:rsidRPr="00EB60C3">
        <w:rPr>
          <w:rFonts w:ascii="Tahoma" w:eastAsia="TTE19DFB28t00" w:hAnsi="Tahoma" w:cs="Tahoma"/>
          <w:color w:val="000000"/>
          <w:u w:val="single"/>
        </w:rPr>
        <w:t xml:space="preserve"> składają odrębnie</w:t>
      </w:r>
      <w:r w:rsidR="00EA4EA3">
        <w:rPr>
          <w:rFonts w:ascii="Tahoma" w:eastAsia="TTE19DFB28t00" w:hAnsi="Tahoma" w:cs="Tahoma"/>
          <w:color w:val="000000"/>
          <w:u w:val="single"/>
        </w:rPr>
        <w:t xml:space="preserve"> </w:t>
      </w:r>
      <w:r w:rsidR="002A1581" w:rsidRPr="00EA4EA3">
        <w:rPr>
          <w:rFonts w:ascii="Tahoma" w:eastAsia="TTE19DFB28t00" w:hAnsi="Tahoma" w:cs="Tahoma"/>
          <w:color w:val="000000"/>
          <w:u w:val="single"/>
        </w:rPr>
        <w:t>każdy z wykonawców</w:t>
      </w:r>
      <w:r w:rsidR="002A1581" w:rsidRPr="00EA4EA3">
        <w:rPr>
          <w:rFonts w:ascii="Tahoma" w:eastAsia="TTE19DFB28t00" w:hAnsi="Tahoma" w:cs="Tahoma"/>
          <w:color w:val="000000"/>
        </w:rPr>
        <w:t xml:space="preserve"> - </w:t>
      </w:r>
      <w:r w:rsidR="00EA4EA3">
        <w:rPr>
          <w:rFonts w:ascii="Tahoma" w:eastAsia="TTE19DFB28t00" w:hAnsi="Tahoma" w:cs="Tahoma"/>
          <w:color w:val="000000"/>
        </w:rPr>
        <w:br/>
      </w:r>
      <w:r w:rsidR="002A1581" w:rsidRPr="00EA4EA3">
        <w:rPr>
          <w:rFonts w:ascii="Tahoma" w:eastAsia="TTE19DFB28t00" w:hAnsi="Tahoma" w:cs="Tahoma"/>
          <w:color w:val="000000"/>
        </w:rPr>
        <w:t>w</w:t>
      </w:r>
      <w:r w:rsidR="00D611CC" w:rsidRPr="00EA4EA3">
        <w:rPr>
          <w:rFonts w:ascii="Tahoma" w:eastAsia="Lucida Sans Unicode" w:hAnsi="Tahoma" w:cs="Tahoma"/>
          <w:kern w:val="3"/>
          <w:lang w:eastAsia="zh-CN"/>
        </w:rPr>
        <w:t xml:space="preserve"> przypadku wspólnego ubiegania się o </w:t>
      </w:r>
      <w:r w:rsidR="002A1581" w:rsidRPr="00EA4EA3">
        <w:rPr>
          <w:rFonts w:ascii="Tahoma" w:eastAsia="Lucida Sans Unicode" w:hAnsi="Tahoma" w:cs="Tahoma"/>
          <w:kern w:val="3"/>
          <w:lang w:eastAsia="zh-CN"/>
        </w:rPr>
        <w:t xml:space="preserve">udzielenie </w:t>
      </w:r>
      <w:r w:rsidR="00D611CC" w:rsidRPr="00EA4EA3">
        <w:rPr>
          <w:rFonts w:ascii="Tahoma" w:eastAsia="Lucida Sans Unicode" w:hAnsi="Tahoma" w:cs="Tahoma"/>
          <w:kern w:val="3"/>
          <w:lang w:eastAsia="zh-CN"/>
        </w:rPr>
        <w:t>zamówieni</w:t>
      </w:r>
      <w:r w:rsidR="002A1581" w:rsidRPr="00EA4EA3">
        <w:rPr>
          <w:rFonts w:ascii="Tahoma" w:eastAsia="Lucida Sans Unicode" w:hAnsi="Tahoma" w:cs="Tahoma"/>
          <w:kern w:val="3"/>
          <w:lang w:eastAsia="zh-CN"/>
        </w:rPr>
        <w:t>a</w:t>
      </w:r>
      <w:r w:rsidR="00D611CC" w:rsidRPr="00EA4EA3">
        <w:rPr>
          <w:rFonts w:ascii="Tahoma" w:eastAsia="Lucida Sans Unicode" w:hAnsi="Tahoma" w:cs="Tahoma"/>
          <w:kern w:val="3"/>
          <w:lang w:eastAsia="zh-CN"/>
        </w:rPr>
        <w:t xml:space="preserve"> przez wykonawców.</w:t>
      </w:r>
      <w:r w:rsidRPr="00EA4EA3">
        <w:rPr>
          <w:rFonts w:ascii="Tahoma" w:eastAsia="Lucida Sans Unicode" w:hAnsi="Tahoma" w:cs="Tahoma"/>
          <w:kern w:val="3"/>
          <w:lang w:eastAsia="zh-CN"/>
        </w:rPr>
        <w:t xml:space="preserve"> Oświadczenia te potwierdzają brak podstaw wykluczenia oraz spełnianie warunków udziału </w:t>
      </w:r>
      <w:r w:rsidR="00EA4EA3">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r w:rsidR="002A1581" w:rsidRPr="00EA4EA3">
        <w:rPr>
          <w:rFonts w:ascii="Tahoma" w:eastAsia="Lucida Sans Unicode" w:hAnsi="Tahoma" w:cs="Tahoma"/>
          <w:kern w:val="3"/>
          <w:lang w:eastAsia="zh-CN"/>
        </w:rPr>
        <w:t>;</w:t>
      </w:r>
    </w:p>
    <w:p w14:paraId="0C0D8DF2" w14:textId="7613001A" w:rsidR="00722A8F" w:rsidRPr="00EA4EA3" w:rsidRDefault="00EA4EA3" w:rsidP="00615450">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 xml:space="preserve">W przypadku polegania Wykonawcy na zdolnościach </w:t>
      </w:r>
      <w:r w:rsidR="00722A8F" w:rsidRPr="00EA4EA3">
        <w:rPr>
          <w:rFonts w:ascii="Tahoma" w:eastAsia="Lucida Sans Unicode" w:hAnsi="Tahoma" w:cs="Tahoma"/>
          <w:kern w:val="3"/>
          <w:lang w:eastAsia="zh-CN"/>
        </w:rPr>
        <w:t>lub sytuacj</w:t>
      </w:r>
      <w:r w:rsidR="002A1581" w:rsidRPr="00EA4EA3">
        <w:rPr>
          <w:rFonts w:ascii="Tahoma" w:eastAsia="Lucida Sans Unicode" w:hAnsi="Tahoma" w:cs="Tahoma"/>
          <w:kern w:val="3"/>
          <w:lang w:eastAsia="zh-CN"/>
        </w:rPr>
        <w:t>i</w:t>
      </w:r>
      <w:r w:rsidR="00722A8F" w:rsidRPr="00EA4EA3">
        <w:rPr>
          <w:rFonts w:ascii="Tahoma" w:eastAsia="Lucida Sans Unicode" w:hAnsi="Tahoma" w:cs="Tahoma"/>
          <w:kern w:val="3"/>
          <w:lang w:eastAsia="zh-CN"/>
        </w:rPr>
        <w:t xml:space="preserve"> po</w:t>
      </w:r>
      <w:r w:rsidR="002A1581" w:rsidRPr="00EA4EA3">
        <w:rPr>
          <w:rFonts w:ascii="Tahoma" w:eastAsia="Lucida Sans Unicode" w:hAnsi="Tahoma" w:cs="Tahoma"/>
          <w:kern w:val="3"/>
          <w:lang w:eastAsia="zh-CN"/>
        </w:rPr>
        <w:t>dmiotów udostępniających zasoby</w:t>
      </w:r>
      <w:r w:rsidR="00A9378B" w:rsidRPr="00EA4EA3">
        <w:rPr>
          <w:rFonts w:ascii="Tahoma" w:eastAsia="Lucida Sans Unicode" w:hAnsi="Tahoma" w:cs="Tahoma"/>
          <w:kern w:val="3"/>
          <w:lang w:eastAsia="zh-CN"/>
        </w:rPr>
        <w:t>,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002A1581" w:rsidRPr="00EA4EA3">
        <w:rPr>
          <w:rFonts w:ascii="Tahoma" w:eastAsia="Lucida Sans Unicode" w:hAnsi="Tahoma" w:cs="Tahoma"/>
          <w:kern w:val="3"/>
          <w:lang w:eastAsia="zh-CN"/>
        </w:rPr>
        <w:t>przedstawia</w:t>
      </w:r>
      <w:r w:rsidR="0070544B" w:rsidRPr="00EA4EA3">
        <w:rPr>
          <w:rFonts w:ascii="Tahoma" w:eastAsia="Lucida Sans Unicode" w:hAnsi="Tahoma" w:cs="Tahoma"/>
          <w:kern w:val="3"/>
          <w:lang w:eastAsia="zh-CN"/>
        </w:rPr>
        <w:t>,</w:t>
      </w:r>
      <w:r w:rsidR="002A1581" w:rsidRPr="00EA4EA3">
        <w:rPr>
          <w:rFonts w:ascii="Tahoma" w:eastAsia="Lucida Sans Unicode" w:hAnsi="Tahoma" w:cs="Tahoma"/>
          <w:kern w:val="3"/>
          <w:lang w:eastAsia="zh-CN"/>
        </w:rPr>
        <w:t xml:space="preserve"> </w:t>
      </w:r>
      <w:r w:rsidR="00722A8F" w:rsidRPr="00EA4EA3">
        <w:rPr>
          <w:rFonts w:ascii="Tahoma" w:eastAsia="Lucida Sans Unicode" w:hAnsi="Tahoma" w:cs="Tahoma"/>
          <w:kern w:val="3"/>
          <w:lang w:eastAsia="zh-CN"/>
        </w:rPr>
        <w:t xml:space="preserve">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sidR="00CA3B95">
        <w:rPr>
          <w:rFonts w:ascii="Tahoma" w:eastAsia="Lucida Sans Unicode" w:hAnsi="Tahoma" w:cs="Tahoma"/>
          <w:b/>
          <w:bCs/>
          <w:kern w:val="3"/>
          <w:lang w:eastAsia="zh-CN"/>
        </w:rPr>
        <w:t>.</w:t>
      </w:r>
    </w:p>
    <w:p w14:paraId="7F0B2479" w14:textId="77777777" w:rsidR="00665DE8" w:rsidRPr="00665DE8" w:rsidRDefault="00665DE8" w:rsidP="00747358">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w:t>
      </w:r>
      <w:r w:rsidRPr="00847E7B">
        <w:rPr>
          <w:rFonts w:ascii="Tahoma" w:hAnsi="Tahoma" w:cs="Tahoma"/>
          <w:sz w:val="20"/>
          <w:szCs w:val="20"/>
        </w:rPr>
        <w:lastRenderedPageBreak/>
        <w:t>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4"/>
    <w:bookmarkEnd w:id="5"/>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2BB58D78" w:rsidR="0075751A" w:rsidRPr="0075751A" w:rsidRDefault="0075751A" w:rsidP="00524E33">
      <w:pPr>
        <w:pStyle w:val="Akapitzlist"/>
        <w:numPr>
          <w:ilvl w:val="0"/>
          <w:numId w:val="83"/>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5B5484FD" w:rsidR="00EC2A30" w:rsidRPr="00EC2A30" w:rsidRDefault="00EC2A30" w:rsidP="00524E33">
      <w:pPr>
        <w:pStyle w:val="Akapitzlist"/>
        <w:numPr>
          <w:ilvl w:val="0"/>
          <w:numId w:val="84"/>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lastRenderedPageBreak/>
        <w:t xml:space="preserve">W celu wykazania warunku, o którym mowa w </w:t>
      </w:r>
      <w:r w:rsidR="00E90F84">
        <w:rPr>
          <w:rFonts w:ascii="Tahoma" w:hAnsi="Tahoma" w:cs="Tahoma"/>
          <w:sz w:val="20"/>
          <w:szCs w:val="20"/>
        </w:rPr>
        <w:t>pkt</w:t>
      </w:r>
      <w:r>
        <w:rPr>
          <w:rFonts w:ascii="Tahoma" w:hAnsi="Tahoma" w:cs="Tahoma"/>
          <w:sz w:val="20"/>
          <w:szCs w:val="20"/>
        </w:rPr>
        <w:t>. 3</w:t>
      </w:r>
      <w:r w:rsidR="00095C9A">
        <w:rPr>
          <w:rFonts w:ascii="Tahoma" w:hAnsi="Tahoma" w:cs="Tahoma"/>
          <w:sz w:val="20"/>
          <w:szCs w:val="20"/>
        </w:rPr>
        <w:t>.</w:t>
      </w:r>
      <w:r>
        <w:rPr>
          <w:rFonts w:ascii="Tahoma" w:hAnsi="Tahoma" w:cs="Tahoma"/>
          <w:sz w:val="20"/>
          <w:szCs w:val="20"/>
        </w:rPr>
        <w:t xml:space="preserve">4 </w:t>
      </w:r>
      <w:r w:rsidR="005C3964">
        <w:rPr>
          <w:rFonts w:ascii="Tahoma" w:hAnsi="Tahoma" w:cs="Tahoma"/>
          <w:sz w:val="20"/>
          <w:szCs w:val="20"/>
        </w:rPr>
        <w:t xml:space="preserve">a) </w:t>
      </w:r>
      <w:r>
        <w:rPr>
          <w:rFonts w:ascii="Tahoma" w:hAnsi="Tahoma" w:cs="Tahoma"/>
          <w:sz w:val="20"/>
          <w:szCs w:val="20"/>
        </w:rPr>
        <w:t>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319CF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56BB5">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1E0B44E3" w14:textId="23CE35F6" w:rsidR="00B80409" w:rsidRPr="00F23DE5" w:rsidRDefault="00B80409" w:rsidP="00B80409">
      <w:pPr>
        <w:pStyle w:val="Akapitzlist"/>
        <w:widowControl w:val="0"/>
        <w:numPr>
          <w:ilvl w:val="0"/>
          <w:numId w:val="84"/>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 xml:space="preserve">W celu wykazania warunku, o którym mowa w </w:t>
      </w:r>
      <w:r w:rsidR="00E90F84">
        <w:rPr>
          <w:rFonts w:ascii="Tahoma" w:eastAsia="TTE19DF950t00" w:hAnsi="Tahoma" w:cs="Tahoma"/>
          <w:color w:val="000000"/>
          <w:sz w:val="20"/>
          <w:szCs w:val="20"/>
        </w:rPr>
        <w:t>pkt</w:t>
      </w:r>
      <w:r w:rsidRPr="00F23DE5">
        <w:rPr>
          <w:rFonts w:ascii="Tahoma" w:eastAsia="TTE19DF950t00" w:hAnsi="Tahoma" w:cs="Tahoma"/>
          <w:color w:val="000000"/>
          <w:sz w:val="20"/>
          <w:szCs w:val="20"/>
        </w:rPr>
        <w:t>. 3</w:t>
      </w:r>
      <w:r>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315E7ED3" w14:textId="77777777" w:rsidR="00B80409" w:rsidRPr="00F23DE5" w:rsidRDefault="00B80409" w:rsidP="00B80409">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B80409">
        <w:rPr>
          <w:rFonts w:ascii="Tahoma" w:eastAsia="TTE19DF950t00" w:hAnsi="Tahoma" w:cs="Tahoma"/>
          <w:b/>
          <w:bCs/>
          <w:color w:val="000000"/>
          <w:sz w:val="20"/>
          <w:szCs w:val="20"/>
        </w:rPr>
        <w:t xml:space="preserve">Wykaz osób </w:t>
      </w:r>
      <w:r w:rsidRPr="00B80409">
        <w:rPr>
          <w:rFonts w:ascii="Tahoma" w:hAnsi="Tahoma" w:cs="Tahoma"/>
          <w:b/>
          <w:bCs/>
          <w:sz w:val="20"/>
          <w:szCs w:val="20"/>
        </w:rPr>
        <w:t>skierowanych</w:t>
      </w:r>
      <w:r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1342DA3" w14:textId="1ED1A9F4" w:rsidR="00B80409" w:rsidRPr="005525EE" w:rsidRDefault="00B80409" w:rsidP="00B80409">
      <w:pPr>
        <w:suppressAutoHyphens w:val="0"/>
        <w:overflowPunct/>
        <w:autoSpaceDN w:val="0"/>
        <w:adjustRightInd w:val="0"/>
        <w:spacing w:after="24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 xml:space="preserve">Wzór wykazu osób stanowi zał. nr </w:t>
      </w:r>
      <w:r w:rsidR="00B036DC">
        <w:rPr>
          <w:rFonts w:ascii="Tahoma" w:eastAsia="TimesNewRoman" w:hAnsi="Tahoma" w:cs="Tahoma"/>
          <w:bCs/>
          <w:kern w:val="0"/>
          <w:lang w:eastAsia="pl-PL"/>
        </w:rPr>
        <w:t>7</w:t>
      </w:r>
      <w:r w:rsidRPr="005525EE">
        <w:rPr>
          <w:rFonts w:ascii="Tahoma" w:eastAsia="TimesNewRoman" w:hAnsi="Tahoma" w:cs="Tahoma"/>
          <w:bCs/>
          <w:kern w:val="0"/>
          <w:lang w:eastAsia="pl-PL"/>
        </w:rPr>
        <w:t xml:space="preserve"> </w:t>
      </w:r>
      <w:proofErr w:type="spellStart"/>
      <w:r w:rsidRPr="005525EE">
        <w:rPr>
          <w:rFonts w:ascii="Tahoma" w:eastAsia="TimesNewRoman" w:hAnsi="Tahoma" w:cs="Tahoma"/>
          <w:bCs/>
          <w:kern w:val="0"/>
          <w:lang w:eastAsia="pl-PL"/>
        </w:rPr>
        <w:t>swz</w:t>
      </w:r>
      <w:proofErr w:type="spellEnd"/>
      <w:r w:rsidRPr="005525EE">
        <w:rPr>
          <w:rFonts w:ascii="Tahoma" w:eastAsia="TimesNewRoman" w:hAnsi="Tahoma" w:cs="Tahoma"/>
          <w:bCs/>
          <w:kern w:val="0"/>
          <w:lang w:eastAsia="pl-PL"/>
        </w:rPr>
        <w:t xml:space="preserve">. </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733351BD" w:rsidR="00C65360" w:rsidRPr="00907C99" w:rsidRDefault="00C65360" w:rsidP="00445C82">
      <w:pPr>
        <w:pStyle w:val="Nagwek2"/>
        <w:numPr>
          <w:ilvl w:val="0"/>
          <w:numId w:val="0"/>
        </w:numPr>
        <w:ind w:left="400"/>
        <w:rPr>
          <w:b w:val="0"/>
          <w:sz w:val="20"/>
        </w:rPr>
      </w:pPr>
      <w:r w:rsidRPr="00907C99">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907C99">
        <w:rPr>
          <w:b w:val="0"/>
          <w:sz w:val="20"/>
        </w:rPr>
        <w:t>realizujących zadania publiczne, o ile wykonawca wskazał w oświadczeniu</w:t>
      </w:r>
      <w:r w:rsidR="00B7187C" w:rsidRPr="00907C99">
        <w:rPr>
          <w:b w:val="0"/>
          <w:sz w:val="20"/>
        </w:rPr>
        <w:t xml:space="preserve"> (zał. nr 3</w:t>
      </w:r>
      <w:r w:rsidR="00615450">
        <w:rPr>
          <w:b w:val="0"/>
          <w:sz w:val="20"/>
        </w:rPr>
        <w:t>, 3a</w:t>
      </w:r>
      <w:r w:rsidR="00B7187C" w:rsidRPr="00907C99">
        <w:rPr>
          <w:b w:val="0"/>
          <w:sz w:val="20"/>
        </w:rPr>
        <w:t xml:space="preserve"> do </w:t>
      </w:r>
      <w:proofErr w:type="spellStart"/>
      <w:r w:rsidR="00B7187C" w:rsidRPr="00907C99">
        <w:rPr>
          <w:b w:val="0"/>
          <w:sz w:val="20"/>
        </w:rPr>
        <w:t>swz</w:t>
      </w:r>
      <w:proofErr w:type="spellEnd"/>
      <w:r w:rsidR="00B7187C" w:rsidRPr="00907C99">
        <w:rPr>
          <w:b w:val="0"/>
          <w:sz w:val="20"/>
        </w:rPr>
        <w:t>)</w:t>
      </w:r>
      <w:r w:rsidR="001166A2" w:rsidRPr="00907C99">
        <w:rPr>
          <w:b w:val="0"/>
          <w:sz w:val="20"/>
        </w:rPr>
        <w:t xml:space="preserve">, </w:t>
      </w:r>
      <w:r w:rsidR="00907C99">
        <w:rPr>
          <w:b w:val="0"/>
          <w:sz w:val="20"/>
        </w:rPr>
        <w:br/>
      </w:r>
      <w:r w:rsidR="001166A2" w:rsidRPr="00907C99">
        <w:rPr>
          <w:b w:val="0"/>
          <w:sz w:val="20"/>
        </w:rPr>
        <w:t xml:space="preserve">o którym mowa w art. 125 ust. 1 ustawy </w:t>
      </w:r>
      <w:proofErr w:type="spellStart"/>
      <w:r w:rsidR="001166A2" w:rsidRPr="00907C99">
        <w:rPr>
          <w:b w:val="0"/>
          <w:sz w:val="20"/>
        </w:rPr>
        <w:t>Pzp</w:t>
      </w:r>
      <w:proofErr w:type="spellEnd"/>
      <w:r w:rsidR="001166A2" w:rsidRPr="00907C99">
        <w:rPr>
          <w:b w:val="0"/>
          <w:sz w:val="20"/>
        </w:rPr>
        <w:t>, dane umożliwiające dostęp do tych środków.</w:t>
      </w:r>
      <w:r w:rsidRPr="00907C99">
        <w:rPr>
          <w:b w:val="0"/>
          <w:sz w:val="20"/>
        </w:rPr>
        <w:t xml:space="preserve"> </w:t>
      </w:r>
    </w:p>
    <w:p w14:paraId="187EFA22" w14:textId="77777777" w:rsidR="001166A2" w:rsidRPr="00907C99" w:rsidRDefault="001166A2" w:rsidP="00001A74">
      <w:pPr>
        <w:pStyle w:val="Nagwek2"/>
        <w:numPr>
          <w:ilvl w:val="0"/>
          <w:numId w:val="14"/>
        </w:numPr>
        <w:spacing w:after="240"/>
        <w:ind w:left="403" w:hanging="403"/>
        <w:rPr>
          <w:b w:val="0"/>
          <w:sz w:val="20"/>
        </w:rPr>
      </w:pPr>
      <w:r w:rsidRPr="00907C99">
        <w:rPr>
          <w:b w:val="0"/>
          <w:sz w:val="20"/>
        </w:rPr>
        <w:t xml:space="preserve">Wykonawca nie jest zobowiązany do złożenia podmiotowych środków dowodowych, które zamawiający posiada, jeżeli wykonawca wskaże te środki oraz potwierdzi ich prawdziwość </w:t>
      </w:r>
      <w:r w:rsidR="00796F0C" w:rsidRPr="00907C99">
        <w:rPr>
          <w:b w:val="0"/>
          <w:sz w:val="20"/>
        </w:rPr>
        <w:br/>
      </w:r>
      <w:r w:rsidRPr="00907C99">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rsidP="00524E33">
      <w:pPr>
        <w:pStyle w:val="Akapitzlist"/>
        <w:numPr>
          <w:ilvl w:val="2"/>
          <w:numId w:val="59"/>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rsidP="00524E33">
      <w:pPr>
        <w:pStyle w:val="Akapitzlist"/>
        <w:numPr>
          <w:ilvl w:val="0"/>
          <w:numId w:val="70"/>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30C5EE31" w:rsidR="0023417D" w:rsidRPr="004B1862" w:rsidRDefault="00B039B0" w:rsidP="00524E33">
      <w:pPr>
        <w:pStyle w:val="Akapitzlist"/>
        <w:numPr>
          <w:ilvl w:val="0"/>
          <w:numId w:val="70"/>
        </w:numPr>
        <w:spacing w:line="240" w:lineRule="auto"/>
        <w:ind w:left="800" w:hanging="600"/>
        <w:jc w:val="both"/>
        <w:rPr>
          <w:rFonts w:ascii="Tahoma" w:hAnsi="Tahoma" w:cs="Tahoma"/>
          <w:sz w:val="20"/>
          <w:szCs w:val="20"/>
          <w:u w:val="single"/>
        </w:rPr>
      </w:pPr>
      <w:r w:rsidRPr="004B1862">
        <w:rPr>
          <w:rFonts w:ascii="Tahoma" w:hAnsi="Tahoma" w:cs="Tahoma"/>
          <w:sz w:val="20"/>
          <w:szCs w:val="20"/>
        </w:rPr>
        <w:lastRenderedPageBreak/>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w rozumieniu przepisów ustawy z dnia 16 kwietnia 1993r. o zwalczaniu nieuczciwej konkurencji (Dz. U. z 202</w:t>
      </w:r>
      <w:r w:rsidR="00D0350E">
        <w:rPr>
          <w:rFonts w:ascii="Tahoma" w:hAnsi="Tahoma" w:cs="Tahoma"/>
          <w:sz w:val="20"/>
          <w:szCs w:val="20"/>
        </w:rPr>
        <w:t>2</w:t>
      </w:r>
      <w:r w:rsidRPr="004B1862">
        <w:rPr>
          <w:rFonts w:ascii="Tahoma" w:hAnsi="Tahoma" w:cs="Tahoma"/>
          <w:sz w:val="20"/>
          <w:szCs w:val="20"/>
        </w:rPr>
        <w:t>r. poz. 1</w:t>
      </w:r>
      <w:r w:rsidR="00D0350E">
        <w:rPr>
          <w:rFonts w:ascii="Tahoma" w:hAnsi="Tahoma" w:cs="Tahoma"/>
          <w:sz w:val="20"/>
          <w:szCs w:val="20"/>
        </w:rPr>
        <w:t>23</w:t>
      </w:r>
      <w:r w:rsidRPr="004B1862">
        <w:rPr>
          <w:rFonts w:ascii="Tahoma" w:hAnsi="Tahoma" w:cs="Tahoma"/>
          <w:sz w:val="20"/>
          <w:szCs w:val="20"/>
        </w:rPr>
        <w:t xml:space="preserve">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rsidP="00524E33">
      <w:pPr>
        <w:pStyle w:val="Akapitzlist"/>
        <w:numPr>
          <w:ilvl w:val="2"/>
          <w:numId w:val="59"/>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rsidP="00524E33">
      <w:pPr>
        <w:pStyle w:val="NormalnyWeb"/>
        <w:numPr>
          <w:ilvl w:val="0"/>
          <w:numId w:val="5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rsidP="00524E33">
      <w:pPr>
        <w:pStyle w:val="NormalnyWeb"/>
        <w:numPr>
          <w:ilvl w:val="2"/>
          <w:numId w:val="59"/>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rsidP="002A146D">
      <w:pPr>
        <w:pStyle w:val="NormalnyWeb"/>
        <w:numPr>
          <w:ilvl w:val="0"/>
          <w:numId w:val="3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rsidP="00524E33">
      <w:pPr>
        <w:pStyle w:val="NormalnyWeb"/>
        <w:numPr>
          <w:ilvl w:val="2"/>
          <w:numId w:val="59"/>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rsidP="002A146D">
      <w:pPr>
        <w:pStyle w:val="NormalnyWeb"/>
        <w:numPr>
          <w:ilvl w:val="0"/>
          <w:numId w:val="3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rsidP="00524E33">
      <w:pPr>
        <w:pStyle w:val="Akapitzlist"/>
        <w:numPr>
          <w:ilvl w:val="2"/>
          <w:numId w:val="59"/>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1E518848" w:rsidR="00FD62B8" w:rsidRPr="00EB60C3" w:rsidRDefault="003D1D6C" w:rsidP="00907C99">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rsidP="00524E33">
      <w:pPr>
        <w:pStyle w:val="Nagwek2"/>
        <w:numPr>
          <w:ilvl w:val="0"/>
          <w:numId w:val="75"/>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rsidP="009A51C6">
      <w:pPr>
        <w:pStyle w:val="Akapitzlist"/>
        <w:widowControl w:val="0"/>
        <w:numPr>
          <w:ilvl w:val="1"/>
          <w:numId w:val="75"/>
        </w:numPr>
        <w:tabs>
          <w:tab w:val="left" w:pos="800"/>
        </w:tabs>
        <w:autoSpaceDN w:val="0"/>
        <w:spacing w:line="240" w:lineRule="auto"/>
        <w:ind w:left="799" w:hanging="601"/>
        <w:contextualSpacing w:val="0"/>
        <w:jc w:val="both"/>
        <w:rPr>
          <w:rFonts w:ascii="Tahoma" w:hAnsi="Tahoma" w:cs="Tahoma"/>
          <w:sz w:val="20"/>
          <w:szCs w:val="20"/>
        </w:rPr>
      </w:pPr>
      <w:bookmarkStart w:id="6" w:name="_Hlk104371621"/>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171E9960" w14:textId="3158F2D2" w:rsidR="009A51C6" w:rsidRPr="009A51C6" w:rsidRDefault="009A51C6" w:rsidP="009A51C6">
      <w:pPr>
        <w:pStyle w:val="Akapitzlist"/>
        <w:widowControl w:val="0"/>
        <w:numPr>
          <w:ilvl w:val="0"/>
          <w:numId w:val="60"/>
        </w:numPr>
        <w:tabs>
          <w:tab w:val="left" w:pos="800"/>
        </w:tabs>
        <w:autoSpaceDN w:val="0"/>
        <w:spacing w:line="240" w:lineRule="auto"/>
        <w:ind w:left="1200" w:hanging="400"/>
        <w:jc w:val="both"/>
        <w:rPr>
          <w:rFonts w:ascii="Tahoma" w:hAnsi="Tahoma" w:cs="Tahoma"/>
          <w:sz w:val="20"/>
          <w:szCs w:val="20"/>
        </w:rPr>
      </w:pPr>
      <w:r w:rsidRPr="009A51C6">
        <w:rPr>
          <w:rFonts w:ascii="Tahoma" w:eastAsia="Lucida Sans Unicode" w:hAnsi="Tahoma" w:cs="Tahoma"/>
          <w:kern w:val="3"/>
          <w:sz w:val="20"/>
          <w:szCs w:val="20"/>
          <w:lang w:eastAsia="zh-CN"/>
        </w:rPr>
        <w:t xml:space="preserve">przy użyciu Platformy przetargowej dostępnej </w:t>
      </w:r>
      <w:r w:rsidRPr="009A51C6">
        <w:rPr>
          <w:rFonts w:ascii="Tahoma" w:hAnsi="Tahoma" w:cs="Tahoma"/>
          <w:sz w:val="20"/>
          <w:szCs w:val="20"/>
        </w:rPr>
        <w:t xml:space="preserve">pod adresem: </w:t>
      </w:r>
      <w:hyperlink r:id="rId15" w:history="1">
        <w:r w:rsidR="000F3C54" w:rsidRPr="005F7E6B">
          <w:rPr>
            <w:rStyle w:val="Hipercze"/>
          </w:rPr>
          <w:t>https://mszana.logintrade.net/zapytania_email,100106,207239975ffa605b92e0312d3cbc9e7b.html</w:t>
        </w:r>
      </w:hyperlink>
      <w:r w:rsidR="000F3C54">
        <w:t xml:space="preserve"> </w:t>
      </w:r>
      <w:r w:rsidR="00AC41D0" w:rsidRPr="009A51C6">
        <w:rPr>
          <w:rFonts w:ascii="Tahoma" w:hAnsi="Tahoma" w:cs="Tahoma"/>
          <w:sz w:val="20"/>
          <w:szCs w:val="20"/>
        </w:rPr>
        <w:t xml:space="preserve"> </w:t>
      </w:r>
      <w:r w:rsidRPr="009A51C6">
        <w:rPr>
          <w:rFonts w:ascii="Tahoma" w:hAnsi="Tahoma" w:cs="Tahoma"/>
          <w:sz w:val="20"/>
          <w:szCs w:val="20"/>
        </w:rPr>
        <w:t>(zwanej dalej zamiennie Platformą przetargową lub Platformą zakupową)</w:t>
      </w:r>
    </w:p>
    <w:p w14:paraId="16FBC0A3" w14:textId="05DE8324"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4F8BD557" w:rsidR="00F26D8E" w:rsidRPr="00F26D8E" w:rsidRDefault="00F45B3B" w:rsidP="00524E33">
      <w:pPr>
        <w:pStyle w:val="Akapitzlist"/>
        <w:widowControl w:val="0"/>
        <w:numPr>
          <w:ilvl w:val="0"/>
          <w:numId w:val="60"/>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6" w:history="1">
        <w:r w:rsidR="009A51C6" w:rsidRPr="005F19A2">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rsidP="00524E33">
      <w:pPr>
        <w:pStyle w:val="Akapitzlist"/>
        <w:widowControl w:val="0"/>
        <w:numPr>
          <w:ilvl w:val="1"/>
          <w:numId w:val="75"/>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rsidP="00524E33">
      <w:pPr>
        <w:pStyle w:val="Akapitzlist"/>
        <w:widowControl w:val="0"/>
        <w:numPr>
          <w:ilvl w:val="0"/>
          <w:numId w:val="61"/>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rsidP="00524E33">
      <w:pPr>
        <w:pStyle w:val="Akapitzlist"/>
        <w:widowControl w:val="0"/>
        <w:numPr>
          <w:ilvl w:val="0"/>
          <w:numId w:val="61"/>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lastRenderedPageBreak/>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rsidP="00524E33">
      <w:pPr>
        <w:pStyle w:val="Akapitzlist"/>
        <w:widowControl w:val="0"/>
        <w:numPr>
          <w:ilvl w:val="1"/>
          <w:numId w:val="75"/>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3018DF53"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A26450">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77777777" w:rsidR="008071B2" w:rsidRPr="001366D1" w:rsidRDefault="00000000"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7" w:history="1">
        <w:r w:rsidR="001366D1" w:rsidRPr="001366D1">
          <w:rPr>
            <w:rStyle w:val="Hipercze"/>
            <w:rFonts w:ascii="Tahoma" w:hAnsi="Tahoma" w:cs="Tahoma"/>
            <w:sz w:val="20"/>
            <w:szCs w:val="20"/>
          </w:rPr>
          <w:t>zam.publiczne@mszana.ug.gov.pl</w:t>
        </w:r>
      </w:hyperlink>
    </w:p>
    <w:p w14:paraId="78B09D8D" w14:textId="38E5F345" w:rsidR="008071B2" w:rsidRPr="00EB60C3" w:rsidRDefault="00024A77" w:rsidP="00524E33">
      <w:pPr>
        <w:pStyle w:val="Nagwek2"/>
        <w:numPr>
          <w:ilvl w:val="0"/>
          <w:numId w:val="75"/>
        </w:numPr>
        <w:ind w:left="400" w:hanging="400"/>
        <w:rPr>
          <w:rFonts w:eastAsia="Lucida Sans Unicode"/>
        </w:rPr>
      </w:pPr>
      <w:r w:rsidRPr="00EB60C3">
        <w:rPr>
          <w:rFonts w:eastAsia="Lucida Sans Unicode"/>
        </w:rPr>
        <w:t xml:space="preserve">Wymagania techniczne i organizacyjne sporządzania, wysyłania </w:t>
      </w:r>
      <w:r w:rsidR="00907C99">
        <w:rPr>
          <w:rFonts w:eastAsia="Lucida Sans Unicode"/>
        </w:rPr>
        <w:br/>
      </w:r>
      <w:r w:rsidRPr="00EB60C3">
        <w:rPr>
          <w:rFonts w:eastAsia="Lucida Sans Unicode"/>
        </w:rPr>
        <w:t>i odbierania korespondencji elektronicznej</w:t>
      </w:r>
    </w:p>
    <w:p w14:paraId="2A992D46" w14:textId="77777777" w:rsidR="001F57F7" w:rsidRDefault="00024A77" w:rsidP="002A146D">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5B8F6CA8" w:rsidR="005A32E3" w:rsidRPr="001B1DEC" w:rsidRDefault="00E2663D" w:rsidP="001B1DEC">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615450">
        <w:rPr>
          <w:rFonts w:ascii="Tahoma" w:hAnsi="Tahoma" w:cs="Tahoma"/>
          <w:bCs/>
        </w:rPr>
        <w:t>związane z korzystaniem z Platformy przetargowej są dostępne pod niniejszym adresem</w:t>
      </w:r>
      <w:r w:rsidRPr="001B1DEC">
        <w:rPr>
          <w:rFonts w:ascii="Tahoma" w:hAnsi="Tahoma" w:cs="Tahoma"/>
          <w:bCs/>
        </w:rPr>
        <w:t xml:space="preserve">: </w:t>
      </w:r>
      <w:hyperlink r:id="rId18"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rsidP="001B1DEC">
      <w:pPr>
        <w:widowControl w:val="0"/>
        <w:numPr>
          <w:ilvl w:val="0"/>
          <w:numId w:val="37"/>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5FD6B0D2" w:rsidR="00024A77" w:rsidRPr="00DC7ACF" w:rsidRDefault="001F57F7" w:rsidP="00B7187C">
      <w:pPr>
        <w:widowControl w:val="0"/>
        <w:numPr>
          <w:ilvl w:val="0"/>
          <w:numId w:val="37"/>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zapoznać się z instrukcjami użytkowników Platformy przetargowej dostępn</w:t>
      </w:r>
      <w:r w:rsidR="00615450">
        <w:rPr>
          <w:rFonts w:ascii="Tahoma" w:hAnsi="Tahoma" w:cs="Tahoma"/>
        </w:rPr>
        <w:t>ej</w:t>
      </w:r>
      <w:r w:rsidR="00132D68">
        <w:rPr>
          <w:rFonts w:ascii="Tahoma" w:hAnsi="Tahoma" w:cs="Tahoma"/>
        </w:rPr>
        <w:t xml:space="preserve"> pod adresem</w:t>
      </w:r>
      <w:r w:rsidR="00E75207">
        <w:rPr>
          <w:rFonts w:ascii="Tahoma" w:hAnsi="Tahoma" w:cs="Tahoma"/>
        </w:rPr>
        <w:t xml:space="preserve">: </w:t>
      </w:r>
      <w:hyperlink r:id="rId19" w:history="1">
        <w:r w:rsidR="00E75207" w:rsidRPr="001B1DEC">
          <w:rPr>
            <w:rStyle w:val="Hipercze"/>
            <w:rFonts w:ascii="Tahoma" w:hAnsi="Tahoma" w:cs="Tahoma"/>
          </w:rPr>
          <w:t>https://mszana.logintrade.net/rejestracja/instrukcje.html</w:t>
        </w:r>
      </w:hyperlink>
      <w:r w:rsidR="00132D68">
        <w:rPr>
          <w:rFonts w:ascii="Tahoma" w:hAnsi="Tahoma" w:cs="Tahoma"/>
        </w:rPr>
        <w:t xml:space="preserve">   oraz </w:t>
      </w:r>
      <w:r w:rsidRPr="001F57F7">
        <w:rPr>
          <w:rFonts w:ascii="Tahoma" w:hAnsi="Tahoma" w:cs="Tahoma"/>
        </w:rPr>
        <w:t>zaakceptować regulamin korzystania z Platformy przetargowej dostępny pod adresem</w:t>
      </w:r>
      <w:r w:rsidR="00132D68">
        <w:rPr>
          <w:rFonts w:ascii="Tahoma" w:hAnsi="Tahoma" w:cs="Tahoma"/>
        </w:rPr>
        <w:t xml:space="preserve">: </w:t>
      </w:r>
      <w:r w:rsidR="00132D68" w:rsidRPr="001F57F7">
        <w:rPr>
          <w:rFonts w:ascii="Tahoma" w:hAnsi="Tahoma" w:cs="Tahoma"/>
        </w:rPr>
        <w:t xml:space="preserve"> </w:t>
      </w:r>
      <w:hyperlink r:id="rId20" w:history="1">
        <w:r w:rsidRPr="00E75207">
          <w:rPr>
            <w:rStyle w:val="Hipercze"/>
            <w:rFonts w:ascii="Tahoma" w:hAnsi="Tahoma" w:cs="Tahoma"/>
          </w:rPr>
          <w:t>https://mszana.logintrade.net/rejestracja/regulamin.html</w:t>
        </w:r>
      </w:hyperlink>
    </w:p>
    <w:p w14:paraId="3ECEFDF7" w14:textId="1FE21706" w:rsidR="00D53FA3" w:rsidRPr="00D53FA3" w:rsidRDefault="00AF6DA9"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77777777" w:rsidR="00024A77" w:rsidRPr="00D53FA3" w:rsidRDefault="00024A77"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 xml:space="preserve">dla </w:t>
      </w:r>
      <w:r w:rsidR="005A32E3" w:rsidRPr="005A32E3">
        <w:rPr>
          <w:rFonts w:ascii="Tahoma" w:hAnsi="Tahoma" w:cs="Tahoma"/>
          <w:bCs/>
          <w:sz w:val="20"/>
          <w:szCs w:val="20"/>
          <w:u w:val="single"/>
        </w:rPr>
        <w:lastRenderedPageBreak/>
        <w:t>jednego pliku</w:t>
      </w:r>
      <w:r w:rsidRPr="00D53FA3">
        <w:rPr>
          <w:rFonts w:ascii="Tahoma" w:hAnsi="Tahoma" w:cs="Tahoma"/>
          <w:bCs/>
          <w:sz w:val="20"/>
          <w:szCs w:val="20"/>
        </w:rPr>
        <w:t xml:space="preserve">. </w:t>
      </w:r>
    </w:p>
    <w:bookmarkEnd w:id="6"/>
    <w:p w14:paraId="6AE09695" w14:textId="77777777" w:rsidR="007A5265" w:rsidRPr="00EB60C3" w:rsidRDefault="00375C88" w:rsidP="00524E33">
      <w:pPr>
        <w:pStyle w:val="Nagwek2"/>
        <w:numPr>
          <w:ilvl w:val="0"/>
          <w:numId w:val="75"/>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rsidP="008C0A94">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rsidP="002A146D">
      <w:pPr>
        <w:pStyle w:val="Bezodstpw"/>
        <w:numPr>
          <w:ilvl w:val="0"/>
          <w:numId w:val="38"/>
        </w:numPr>
        <w:ind w:left="799" w:hanging="601"/>
        <w:jc w:val="both"/>
        <w:rPr>
          <w:rFonts w:ascii="Tahoma" w:hAnsi="Tahoma" w:cs="Tahoma"/>
          <w:sz w:val="20"/>
          <w:szCs w:val="20"/>
          <w:u w:val="single"/>
          <w:lang w:val="pl-PL"/>
        </w:rPr>
      </w:pPr>
      <w:r>
        <w:rPr>
          <w:rFonts w:ascii="Tahoma" w:hAnsi="Tahoma" w:cs="Tahoma"/>
          <w:bCs/>
          <w:sz w:val="20"/>
          <w:szCs w:val="20"/>
          <w:lang w:val="pl-PL"/>
        </w:rPr>
        <w:t xml:space="preserve">Protokół postępowania o udzielenie zamówienia wraz załącznikami, w tym oferta Wykonawca wraz z załącznikami, są jawne, z wyjątkiem informacji stanowiących tajemnicę przedsiębiorstwa w rozumieniu przepisów o zwalczaniu nieuczciwej konkurencji, jeżeli </w:t>
      </w:r>
      <w:r>
        <w:rPr>
          <w:rFonts w:ascii="Tahoma" w:hAnsi="Tahoma" w:cs="Tahoma"/>
          <w:bCs/>
          <w:sz w:val="20"/>
          <w:szCs w:val="20"/>
          <w:lang w:val="pl-PL"/>
        </w:rPr>
        <w:lastRenderedPageBreak/>
        <w:t>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699A3FF1" w:rsidR="00CF22DD" w:rsidRDefault="00CF22DD" w:rsidP="00524E33">
      <w:pPr>
        <w:pStyle w:val="Bezodstpw"/>
        <w:numPr>
          <w:ilvl w:val="0"/>
          <w:numId w:val="64"/>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w:t>
      </w:r>
      <w:r w:rsidR="002D1D1E">
        <w:rPr>
          <w:rFonts w:ascii="Tahoma" w:hAnsi="Tahoma" w:cs="Tahoma"/>
          <w:sz w:val="20"/>
          <w:szCs w:val="20"/>
          <w:lang w:val="pl-PL"/>
        </w:rPr>
        <w:t>2</w:t>
      </w:r>
      <w:r>
        <w:rPr>
          <w:rFonts w:ascii="Tahoma" w:hAnsi="Tahoma" w:cs="Tahoma"/>
          <w:sz w:val="20"/>
          <w:szCs w:val="20"/>
          <w:lang w:val="pl-PL"/>
        </w:rPr>
        <w:t>r. poz. 1</w:t>
      </w:r>
      <w:r w:rsidR="002D1D1E">
        <w:rPr>
          <w:rFonts w:ascii="Tahoma" w:hAnsi="Tahoma" w:cs="Tahoma"/>
          <w:sz w:val="20"/>
          <w:szCs w:val="20"/>
          <w:lang w:val="pl-PL"/>
        </w:rPr>
        <w:t>23</w:t>
      </w:r>
      <w:r>
        <w:rPr>
          <w:rFonts w:ascii="Tahoma" w:hAnsi="Tahoma" w:cs="Tahoma"/>
          <w:sz w:val="20"/>
          <w:szCs w:val="20"/>
          <w:lang w:val="pl-PL"/>
        </w:rPr>
        <w:t>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77777777" w:rsidR="00CF22DD" w:rsidRPr="00CF22DD" w:rsidRDefault="00CF22DD" w:rsidP="00524E33">
      <w:pPr>
        <w:pStyle w:val="Bezodstpw"/>
        <w:numPr>
          <w:ilvl w:val="0"/>
          <w:numId w:val="64"/>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rsidP="00524E33">
      <w:pPr>
        <w:pStyle w:val="Nagwek2"/>
        <w:numPr>
          <w:ilvl w:val="0"/>
          <w:numId w:val="75"/>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7AE8C4B0"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E90F84">
        <w:rPr>
          <w:rFonts w:ascii="Tahoma" w:hAnsi="Tahoma" w:cs="Tahoma"/>
        </w:rPr>
        <w:t>pkt</w:t>
      </w:r>
      <w:r w:rsidR="00BD4272">
        <w:rPr>
          <w:rFonts w:ascii="Tahoma" w:hAnsi="Tahoma" w:cs="Tahoma"/>
        </w:rPr>
        <w:t xml:space="preserve">.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50B01D7B" w:rsidR="00171104" w:rsidRPr="00356BB5" w:rsidRDefault="00356BB5" w:rsidP="00B16722">
      <w:pPr>
        <w:pStyle w:val="Tekstpodstawowywcity"/>
        <w:tabs>
          <w:tab w:val="left" w:pos="400"/>
        </w:tabs>
        <w:suppressAutoHyphens w:val="0"/>
        <w:overflowPunct/>
        <w:autoSpaceDE/>
        <w:spacing w:before="0"/>
        <w:ind w:left="540" w:hanging="114"/>
        <w:textAlignment w:val="auto"/>
        <w:rPr>
          <w:rFonts w:ascii="Tahoma" w:hAnsi="Tahoma" w:cs="Tahoma"/>
          <w:color w:val="auto"/>
          <w:sz w:val="20"/>
        </w:rPr>
      </w:pPr>
      <w:bookmarkStart w:id="7" w:name="_Hlk100642487"/>
      <w:r>
        <w:rPr>
          <w:rFonts w:ascii="Tahoma" w:hAnsi="Tahoma" w:cs="Tahoma"/>
          <w:color w:val="auto"/>
          <w:sz w:val="20"/>
        </w:rPr>
        <w:t>Zamawiający nie wymaga</w:t>
      </w:r>
      <w:r w:rsidR="00171104" w:rsidRPr="00E84E2B">
        <w:rPr>
          <w:rFonts w:ascii="Tahoma" w:hAnsi="Tahoma" w:cs="Tahoma"/>
          <w:color w:val="auto"/>
          <w:sz w:val="20"/>
        </w:rPr>
        <w:t xml:space="preserve"> wnie</w:t>
      </w:r>
      <w:r>
        <w:rPr>
          <w:rFonts w:ascii="Tahoma" w:hAnsi="Tahoma" w:cs="Tahoma"/>
          <w:color w:val="auto"/>
          <w:sz w:val="20"/>
        </w:rPr>
        <w:t>sienia</w:t>
      </w:r>
      <w:r w:rsidR="00171104" w:rsidRPr="00E84E2B">
        <w:rPr>
          <w:rFonts w:ascii="Tahoma" w:hAnsi="Tahoma" w:cs="Tahoma"/>
          <w:color w:val="auto"/>
          <w:sz w:val="20"/>
        </w:rPr>
        <w:t xml:space="preserve"> wadium</w:t>
      </w:r>
      <w:r>
        <w:rPr>
          <w:rFonts w:ascii="Tahoma" w:hAnsi="Tahoma" w:cs="Tahoma"/>
          <w:color w:val="auto"/>
          <w:sz w:val="20"/>
        </w:rPr>
        <w:t>.</w:t>
      </w:r>
      <w:r w:rsidR="00171104" w:rsidRPr="00E84E2B">
        <w:rPr>
          <w:rFonts w:ascii="Tahoma" w:hAnsi="Tahoma" w:cs="Tahoma"/>
          <w:color w:val="auto"/>
          <w:sz w:val="20"/>
        </w:rPr>
        <w:t xml:space="preserve"> </w:t>
      </w:r>
    </w:p>
    <w:p w14:paraId="281016BE" w14:textId="77777777" w:rsidR="007A5265" w:rsidRPr="00EB60C3" w:rsidRDefault="007A5265" w:rsidP="007A5265">
      <w:pPr>
        <w:pStyle w:val="Tekstpodstawowywcity"/>
        <w:suppressAutoHyphens w:val="0"/>
        <w:overflowPunct/>
        <w:autoSpaceDE/>
        <w:spacing w:before="0"/>
        <w:ind w:left="540"/>
        <w:textAlignment w:val="auto"/>
        <w:rPr>
          <w:rFonts w:ascii="Tahoma" w:hAnsi="Tahoma" w:cs="Tahoma"/>
          <w:color w:val="auto"/>
          <w:sz w:val="20"/>
        </w:rPr>
      </w:pPr>
    </w:p>
    <w:p w14:paraId="0C453B49" w14:textId="77777777" w:rsidR="007F4A67" w:rsidRPr="00EB60C3" w:rsidRDefault="007A5265" w:rsidP="00AC46EA">
      <w:pPr>
        <w:pStyle w:val="Nagwek1"/>
        <w:rPr>
          <w:smallCaps/>
        </w:rPr>
      </w:pPr>
      <w:r w:rsidRPr="00EB60C3">
        <w:t>TERMIN ZWIĄZANIA OFERTĄ</w:t>
      </w:r>
    </w:p>
    <w:p w14:paraId="57002534" w14:textId="200B76D5"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653FA9">
        <w:rPr>
          <w:rFonts w:ascii="Tahoma" w:hAnsi="Tahoma" w:cs="Tahoma"/>
        </w:rPr>
        <w:t>0</w:t>
      </w:r>
      <w:r w:rsidR="00C54666">
        <w:rPr>
          <w:rFonts w:ascii="Tahoma" w:hAnsi="Tahoma" w:cs="Tahoma"/>
        </w:rPr>
        <w:t>3</w:t>
      </w:r>
      <w:r w:rsidR="00EE0FD7" w:rsidRPr="00336783">
        <w:rPr>
          <w:rFonts w:ascii="Tahoma" w:hAnsi="Tahoma" w:cs="Tahoma"/>
        </w:rPr>
        <w:t>.</w:t>
      </w:r>
      <w:r w:rsidR="002D1D1E">
        <w:rPr>
          <w:rFonts w:ascii="Tahoma" w:hAnsi="Tahoma" w:cs="Tahoma"/>
        </w:rPr>
        <w:t>1</w:t>
      </w:r>
      <w:r w:rsidR="00653FA9">
        <w:rPr>
          <w:rFonts w:ascii="Tahoma" w:hAnsi="Tahoma" w:cs="Tahoma"/>
        </w:rPr>
        <w:t>1</w:t>
      </w:r>
      <w:r w:rsidR="00BC4F03" w:rsidRPr="00336783">
        <w:rPr>
          <w:rFonts w:ascii="Tahoma" w:hAnsi="Tahoma" w:cs="Tahoma"/>
        </w:rPr>
        <w:t>.</w:t>
      </w:r>
      <w:r w:rsidRPr="00336783">
        <w:rPr>
          <w:rFonts w:ascii="Tahoma" w:hAnsi="Tahoma" w:cs="Tahoma"/>
        </w:rPr>
        <w:t>202</w:t>
      </w:r>
      <w:r w:rsidR="00C213D8" w:rsidRPr="00336783">
        <w:rPr>
          <w:rFonts w:ascii="Tahoma" w:hAnsi="Tahoma" w:cs="Tahoma"/>
        </w:rPr>
        <w:t>2</w:t>
      </w:r>
      <w:r w:rsidRPr="00336783">
        <w:rPr>
          <w:rFonts w:ascii="Tahoma" w:hAnsi="Tahoma" w:cs="Tahoma"/>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55A1F3DA" w14:textId="77777777" w:rsidR="00624F3B" w:rsidRPr="00EB60C3"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7"/>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rsidP="00524E33">
      <w:pPr>
        <w:pStyle w:val="Nagwek2"/>
        <w:numPr>
          <w:ilvl w:val="3"/>
          <w:numId w:val="59"/>
        </w:numPr>
        <w:tabs>
          <w:tab w:val="left" w:pos="400"/>
        </w:tabs>
      </w:pPr>
      <w:r w:rsidRPr="00EB60C3">
        <w:t>Sposób i t</w:t>
      </w:r>
      <w:r w:rsidR="00565C67" w:rsidRPr="00EB60C3">
        <w:t>ermin składania ofert</w:t>
      </w:r>
      <w:r w:rsidR="0078463C" w:rsidRPr="00EB60C3">
        <w:t>.</w:t>
      </w:r>
    </w:p>
    <w:p w14:paraId="00DB3588" w14:textId="5B3E1C54" w:rsidR="009A51C6" w:rsidRPr="009A51C6" w:rsidRDefault="001066C3" w:rsidP="009A51C6">
      <w:pPr>
        <w:pStyle w:val="Akapitzlist"/>
        <w:numPr>
          <w:ilvl w:val="0"/>
          <w:numId w:val="39"/>
        </w:numPr>
        <w:shd w:val="clear" w:color="auto" w:fill="FFFFFF"/>
        <w:ind w:left="800" w:hanging="600"/>
        <w:jc w:val="both"/>
        <w:rPr>
          <w:rFonts w:ascii="Tahoma" w:hAnsi="Tahoma" w:cs="Tahoma"/>
          <w:sz w:val="20"/>
          <w:szCs w:val="20"/>
        </w:rPr>
      </w:pPr>
      <w:r w:rsidRPr="00EB60C3">
        <w:rPr>
          <w:rFonts w:ascii="Tahoma" w:hAnsi="Tahoma" w:cs="Tahoma"/>
          <w:sz w:val="20"/>
          <w:szCs w:val="20"/>
        </w:rPr>
        <w:lastRenderedPageBreak/>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1" w:history="1">
        <w:r w:rsidR="000F3C54" w:rsidRPr="005F7E6B">
          <w:rPr>
            <w:rStyle w:val="Hipercze"/>
          </w:rPr>
          <w:t>https://mszana.logintrade.net/zapytania_email,100106,207239975ffa605b92e0312d3cbc9e7b.html</w:t>
        </w:r>
      </w:hyperlink>
      <w:r w:rsidR="000F3C54">
        <w:t xml:space="preserve"> </w:t>
      </w:r>
      <w:r w:rsidR="002A554B">
        <w:t xml:space="preserve"> </w:t>
      </w:r>
      <w:r w:rsidR="00AC41D0">
        <w:rPr>
          <w:rFonts w:ascii="Times New Roman" w:eastAsia="Times New Roman" w:hAnsi="Times New Roman"/>
          <w:kern w:val="1"/>
          <w:sz w:val="20"/>
          <w:szCs w:val="20"/>
          <w:lang w:eastAsia="ar-SA"/>
        </w:rPr>
        <w:t xml:space="preserve"> </w:t>
      </w:r>
      <w:r w:rsidR="009A51C6" w:rsidRPr="009A51C6">
        <w:rPr>
          <w:rFonts w:ascii="Tahoma" w:hAnsi="Tahoma" w:cs="Tahoma"/>
          <w:sz w:val="20"/>
          <w:szCs w:val="20"/>
        </w:rPr>
        <w:t xml:space="preserve">do dnia </w:t>
      </w:r>
      <w:r w:rsidR="00653FA9">
        <w:rPr>
          <w:rFonts w:ascii="Tahoma" w:hAnsi="Tahoma" w:cs="Tahoma"/>
          <w:b/>
          <w:sz w:val="20"/>
          <w:szCs w:val="20"/>
        </w:rPr>
        <w:t>0</w:t>
      </w:r>
      <w:r w:rsidR="00C54666">
        <w:rPr>
          <w:rFonts w:ascii="Tahoma" w:hAnsi="Tahoma" w:cs="Tahoma"/>
          <w:b/>
          <w:sz w:val="20"/>
          <w:szCs w:val="20"/>
        </w:rPr>
        <w:t>5</w:t>
      </w:r>
      <w:r w:rsidR="009A51C6" w:rsidRPr="009A51C6">
        <w:rPr>
          <w:rFonts w:ascii="Tahoma" w:hAnsi="Tahoma" w:cs="Tahoma"/>
          <w:b/>
          <w:sz w:val="20"/>
          <w:szCs w:val="20"/>
        </w:rPr>
        <w:t>.</w:t>
      </w:r>
      <w:r w:rsidR="00653FA9">
        <w:rPr>
          <w:rFonts w:ascii="Tahoma" w:hAnsi="Tahoma" w:cs="Tahoma"/>
          <w:b/>
          <w:sz w:val="20"/>
          <w:szCs w:val="20"/>
        </w:rPr>
        <w:t>10</w:t>
      </w:r>
      <w:r w:rsidR="009A51C6" w:rsidRPr="009A51C6">
        <w:rPr>
          <w:rFonts w:ascii="Tahoma" w:hAnsi="Tahoma" w:cs="Tahoma"/>
          <w:b/>
          <w:sz w:val="20"/>
          <w:szCs w:val="20"/>
        </w:rPr>
        <w:t>.2022r</w:t>
      </w:r>
      <w:r w:rsidR="009A51C6" w:rsidRPr="009A51C6">
        <w:rPr>
          <w:rFonts w:ascii="Tahoma" w:hAnsi="Tahoma" w:cs="Tahoma"/>
          <w:sz w:val="20"/>
          <w:szCs w:val="20"/>
        </w:rPr>
        <w:t xml:space="preserve">. do godziny </w:t>
      </w:r>
      <w:r w:rsidR="009A51C6" w:rsidRPr="009A51C6">
        <w:rPr>
          <w:rFonts w:ascii="Tahoma" w:hAnsi="Tahoma" w:cs="Tahoma"/>
          <w:b/>
          <w:sz w:val="20"/>
          <w:szCs w:val="20"/>
        </w:rPr>
        <w:t>10:00</w:t>
      </w:r>
      <w:r w:rsidR="009A51C6" w:rsidRPr="009A51C6">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rsidP="00747358">
      <w:pPr>
        <w:pStyle w:val="Akapitzlist"/>
        <w:numPr>
          <w:ilvl w:val="0"/>
          <w:numId w:val="39"/>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rsidP="00524E33">
      <w:pPr>
        <w:pStyle w:val="Nagwek2"/>
        <w:numPr>
          <w:ilvl w:val="3"/>
          <w:numId w:val="59"/>
        </w:numPr>
        <w:tabs>
          <w:tab w:val="left" w:pos="400"/>
        </w:tabs>
      </w:pPr>
      <w:r w:rsidRPr="00EB60C3">
        <w:t>Termin o</w:t>
      </w:r>
      <w:r w:rsidR="00565C67" w:rsidRPr="00EB60C3">
        <w:t>twarci</w:t>
      </w:r>
      <w:r w:rsidRPr="00EB60C3">
        <w:t>a</w:t>
      </w:r>
      <w:r w:rsidR="00565C67" w:rsidRPr="00EB60C3">
        <w:t xml:space="preserve"> ofert.</w:t>
      </w:r>
    </w:p>
    <w:p w14:paraId="63D89EEB" w14:textId="3F316E0F" w:rsid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653FA9">
        <w:rPr>
          <w:rFonts w:ascii="Tahoma" w:hAnsi="Tahoma" w:cs="Tahoma"/>
          <w:sz w:val="20"/>
          <w:szCs w:val="20"/>
        </w:rPr>
        <w:t>0</w:t>
      </w:r>
      <w:r w:rsidR="00C54666">
        <w:rPr>
          <w:rFonts w:ascii="Tahoma" w:hAnsi="Tahoma" w:cs="Tahoma"/>
          <w:sz w:val="20"/>
          <w:szCs w:val="20"/>
        </w:rPr>
        <w:t>5</w:t>
      </w:r>
      <w:r w:rsidR="00BC4F03" w:rsidRPr="00336783">
        <w:rPr>
          <w:rFonts w:ascii="Tahoma" w:hAnsi="Tahoma" w:cs="Tahoma"/>
          <w:sz w:val="20"/>
          <w:szCs w:val="20"/>
        </w:rPr>
        <w:t>.</w:t>
      </w:r>
      <w:r w:rsidR="00653FA9">
        <w:rPr>
          <w:rFonts w:ascii="Tahoma" w:hAnsi="Tahoma" w:cs="Tahoma"/>
          <w:sz w:val="20"/>
          <w:szCs w:val="20"/>
        </w:rPr>
        <w:t>10</w:t>
      </w:r>
      <w:r w:rsidR="00BC4F03" w:rsidRPr="00336783">
        <w:rPr>
          <w:rFonts w:ascii="Tahoma" w:hAnsi="Tahoma" w:cs="Tahoma"/>
          <w:sz w:val="20"/>
          <w:szCs w:val="20"/>
        </w:rPr>
        <w:t>.</w:t>
      </w:r>
      <w:r w:rsidR="00E23FCC" w:rsidRPr="00336783">
        <w:rPr>
          <w:rFonts w:ascii="Tahoma" w:hAnsi="Tahoma" w:cs="Tahoma"/>
          <w:sz w:val="20"/>
          <w:szCs w:val="20"/>
        </w:rPr>
        <w:t>202</w:t>
      </w:r>
      <w:r w:rsidR="00873E7F" w:rsidRPr="00336783">
        <w:rPr>
          <w:rFonts w:ascii="Tahoma" w:hAnsi="Tahoma" w:cs="Tahoma"/>
          <w:sz w:val="20"/>
          <w:szCs w:val="20"/>
        </w:rPr>
        <w:t>2</w:t>
      </w:r>
      <w:r w:rsidR="00E23FCC" w:rsidRPr="00336783">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rsidP="002A146D">
      <w:pPr>
        <w:pStyle w:val="Akapitzlist"/>
        <w:numPr>
          <w:ilvl w:val="0"/>
          <w:numId w:val="40"/>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rsidP="002A146D">
      <w:pPr>
        <w:widowControl w:val="0"/>
        <w:numPr>
          <w:ilvl w:val="0"/>
          <w:numId w:val="41"/>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rsidP="00747358">
      <w:pPr>
        <w:widowControl w:val="0"/>
        <w:numPr>
          <w:ilvl w:val="0"/>
          <w:numId w:val="41"/>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rsidP="00EE0FD7">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61DA664B" w:rsidR="00873E7F" w:rsidRPr="007547FF" w:rsidRDefault="00480277" w:rsidP="00873E7F">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C36A0D">
        <w:rPr>
          <w:rFonts w:ascii="Tahoma" w:hAnsi="Tahoma" w:cs="Tahoma"/>
        </w:rPr>
        <w:t>ryczałtowe</w:t>
      </w:r>
      <w:r w:rsidR="00873E7F" w:rsidRPr="00815AB9">
        <w:rPr>
          <w:rFonts w:ascii="Tahoma" w:hAnsi="Tahoma" w:cs="Tahoma"/>
        </w:rPr>
        <w:t xml:space="preserve">. </w:t>
      </w:r>
    </w:p>
    <w:p w14:paraId="706377CA" w14:textId="77777777" w:rsidR="00C36A0D" w:rsidRPr="00E834FF" w:rsidRDefault="00C36A0D" w:rsidP="00C36A0D">
      <w:pPr>
        <w:pStyle w:val="Bezodstpw"/>
        <w:numPr>
          <w:ilvl w:val="0"/>
          <w:numId w:val="21"/>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2F78515" w14:textId="71C33222" w:rsidR="00C36A0D" w:rsidRDefault="00C36A0D" w:rsidP="00C36A0D">
      <w:pPr>
        <w:pStyle w:val="Bezodstpw"/>
        <w:numPr>
          <w:ilvl w:val="0"/>
          <w:numId w:val="21"/>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653FA9">
        <w:rPr>
          <w:rFonts w:ascii="Tahoma" w:hAnsi="Tahoma" w:cs="Tahoma"/>
          <w:sz w:val="20"/>
          <w:szCs w:val="20"/>
          <w:lang w:val="pl-PL"/>
        </w:rPr>
        <w:t>budowlano-wykonawczy</w:t>
      </w:r>
      <w:r>
        <w:rPr>
          <w:rFonts w:ascii="Tahoma" w:hAnsi="Tahoma" w:cs="Tahoma"/>
          <w:sz w:val="20"/>
          <w:szCs w:val="20"/>
          <w:lang w:val="pl-PL"/>
        </w:rPr>
        <w:t xml:space="preserve"> oraz specyfikacje techniczne wykonania i odbioru robót. To one stanowią podstawę i punkt odniesienia do wyceny prac. Przedmiar robót udostępniony przez Zamawiającego pełni funkcję informacyjną, pomocniczą i orientacyjną. Przedmiar jest dokumentem pomocniczym do ww. dokumentów mających pierwszeństwo przy określaniu rzeczywistego zakresu robót wchodzących w skład przedmiotu zamówienia. Zawarte </w:t>
      </w:r>
      <w:r w:rsidR="002C7F74">
        <w:rPr>
          <w:rFonts w:ascii="Tahoma" w:hAnsi="Tahoma" w:cs="Tahoma"/>
          <w:sz w:val="20"/>
          <w:szCs w:val="20"/>
          <w:lang w:val="pl-PL"/>
        </w:rPr>
        <w:br/>
      </w:r>
      <w:r>
        <w:rPr>
          <w:rFonts w:ascii="Tahoma" w:hAnsi="Tahoma" w:cs="Tahoma"/>
          <w:sz w:val="20"/>
          <w:szCs w:val="20"/>
          <w:lang w:val="pl-PL"/>
        </w:rPr>
        <w:t xml:space="preserve">w przedmiarze robót zestawienia mają zobrazować skalę roboty budowlanej i pomóc wykonawcom w oszacowaniu kosztów inwestycji, wobec czego przedmiarowi robót można przypisać tylko </w:t>
      </w:r>
      <w:r w:rsidR="002C7F74">
        <w:rPr>
          <w:rFonts w:ascii="Tahoma" w:hAnsi="Tahoma" w:cs="Tahoma"/>
          <w:sz w:val="20"/>
          <w:szCs w:val="20"/>
          <w:lang w:val="pl-PL"/>
        </w:rPr>
        <w:br/>
      </w:r>
      <w:r>
        <w:rPr>
          <w:rFonts w:ascii="Tahoma" w:hAnsi="Tahoma" w:cs="Tahoma"/>
          <w:sz w:val="20"/>
          <w:szCs w:val="20"/>
          <w:lang w:val="pl-PL"/>
        </w:rPr>
        <w:t>i wyłącznie charakter dokumentu pomocniczego.</w:t>
      </w:r>
    </w:p>
    <w:p w14:paraId="4E488B15" w14:textId="21269D3A" w:rsidR="00C36A0D" w:rsidRPr="00C36A0D" w:rsidRDefault="00C36A0D" w:rsidP="00C36A0D">
      <w:pPr>
        <w:widowControl w:val="0"/>
        <w:numPr>
          <w:ilvl w:val="0"/>
          <w:numId w:val="21"/>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lastRenderedPageBreak/>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rsidP="00747358">
      <w:pPr>
        <w:pStyle w:val="NormalnyWeb"/>
        <w:numPr>
          <w:ilvl w:val="0"/>
          <w:numId w:val="42"/>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907C99">
      <w:pPr>
        <w:pStyle w:val="Nagwek1"/>
        <w:jc w:val="both"/>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8216222" w14:textId="77777777" w:rsidR="0008072A" w:rsidRPr="00EB60C3" w:rsidRDefault="0008072A" w:rsidP="0008072A">
      <w:pPr>
        <w:pStyle w:val="Bezodstpw"/>
        <w:suppressAutoHyphens w:val="0"/>
        <w:ind w:left="540" w:hanging="540"/>
        <w:jc w:val="both"/>
        <w:rPr>
          <w:rFonts w:ascii="Tahoma" w:hAnsi="Tahoma" w:cs="Tahoma"/>
          <w:color w:val="FF0000"/>
          <w:sz w:val="20"/>
          <w:szCs w:val="20"/>
          <w:lang w:val="pl-PL"/>
        </w:rPr>
      </w:pPr>
    </w:p>
    <w:p w14:paraId="23BE6CB9" w14:textId="0AE95DDE"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255B9">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44A7BDFC"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7E4FC1">
        <w:rPr>
          <w:rFonts w:ascii="Tahoma" w:hAnsi="Tahoma" w:cs="Tahoma"/>
          <w:sz w:val="20"/>
          <w:szCs w:val="20"/>
          <w:lang w:val="pl-PL"/>
        </w:rPr>
        <w:t>36</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7E4FC1">
        <w:rPr>
          <w:rFonts w:ascii="Tahoma" w:hAnsi="Tahoma" w:cs="Tahoma"/>
          <w:sz w:val="20"/>
          <w:szCs w:val="20"/>
          <w:lang w:val="pl-PL"/>
        </w:rPr>
        <w:t>60</w:t>
      </w:r>
      <w:r w:rsidRPr="0075487D">
        <w:rPr>
          <w:rFonts w:ascii="Tahoma" w:hAnsi="Tahoma" w:cs="Tahoma"/>
          <w:sz w:val="20"/>
          <w:szCs w:val="20"/>
          <w:lang w:val="pl-PL"/>
        </w:rPr>
        <w:t xml:space="preserve"> miesi</w:t>
      </w:r>
      <w:r w:rsidR="007E4FC1">
        <w:rPr>
          <w:rFonts w:ascii="Tahoma" w:hAnsi="Tahoma" w:cs="Tahoma"/>
          <w:sz w:val="20"/>
          <w:szCs w:val="20"/>
          <w:lang w:val="pl-PL"/>
        </w:rPr>
        <w:t>ęcy</w:t>
      </w:r>
      <w:r w:rsidR="00300518">
        <w:rPr>
          <w:rFonts w:ascii="Tahoma" w:hAnsi="Tahoma" w:cs="Tahoma"/>
          <w:sz w:val="20"/>
          <w:szCs w:val="20"/>
          <w:lang w:val="pl-PL"/>
        </w:rPr>
        <w:t>. Ocena punktowa będzie dokonana wg wzoru:</w:t>
      </w:r>
    </w:p>
    <w:p w14:paraId="35FA1245" w14:textId="77777777" w:rsidR="002905A1" w:rsidRPr="0075487D" w:rsidRDefault="002905A1" w:rsidP="00480277">
      <w:pPr>
        <w:pStyle w:val="Akapitzlist"/>
        <w:tabs>
          <w:tab w:val="left" w:pos="800"/>
        </w:tabs>
        <w:spacing w:line="240" w:lineRule="auto"/>
        <w:ind w:left="800"/>
        <w:jc w:val="both"/>
        <w:rPr>
          <w:rFonts w:ascii="Tahoma" w:hAnsi="Tahoma" w:cs="Tahoma"/>
          <w:b/>
          <w:sz w:val="20"/>
          <w:szCs w:val="20"/>
        </w:rPr>
      </w:pPr>
    </w:p>
    <w:p w14:paraId="559BAB65" w14:textId="0CDDCCB5"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(60 miesięcy)</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147D7ED2"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lastRenderedPageBreak/>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7E4FC1">
        <w:rPr>
          <w:rFonts w:ascii="Tahoma" w:hAnsi="Tahoma" w:cs="Tahoma"/>
          <w:sz w:val="20"/>
          <w:szCs w:val="20"/>
        </w:rPr>
        <w:t>36</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7E4FC1">
        <w:rPr>
          <w:rFonts w:ascii="Tahoma" w:hAnsi="Tahoma" w:cs="Tahoma"/>
          <w:sz w:val="20"/>
          <w:szCs w:val="20"/>
        </w:rPr>
        <w:t>60</w:t>
      </w:r>
      <w:r w:rsidRPr="0075487D">
        <w:rPr>
          <w:rFonts w:ascii="Tahoma" w:hAnsi="Tahoma" w:cs="Tahoma"/>
          <w:sz w:val="20"/>
          <w:szCs w:val="20"/>
        </w:rPr>
        <w:t xml:space="preserve"> miesi</w:t>
      </w:r>
      <w:r w:rsidR="007E4FC1">
        <w:rPr>
          <w:rFonts w:ascii="Tahoma" w:hAnsi="Tahoma" w:cs="Tahoma"/>
          <w:sz w:val="20"/>
          <w:szCs w:val="20"/>
        </w:rPr>
        <w:t>ęcy</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7E4FC1">
        <w:rPr>
          <w:rFonts w:ascii="Tahoma" w:hAnsi="Tahoma" w:cs="Tahoma"/>
          <w:sz w:val="20"/>
          <w:szCs w:val="20"/>
        </w:rPr>
        <w:t>60</w:t>
      </w:r>
      <w:r w:rsidRPr="0075487D">
        <w:rPr>
          <w:rFonts w:ascii="Tahoma" w:hAnsi="Tahoma" w:cs="Tahoma"/>
          <w:sz w:val="20"/>
          <w:szCs w:val="20"/>
        </w:rPr>
        <w:t xml:space="preserve"> miesi</w:t>
      </w:r>
      <w:r w:rsidR="007E4FC1">
        <w:rPr>
          <w:rFonts w:ascii="Tahoma" w:hAnsi="Tahoma" w:cs="Tahoma"/>
          <w:sz w:val="20"/>
          <w:szCs w:val="20"/>
        </w:rPr>
        <w:t>ęcy</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2811B890" w:rsidR="0008072A"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625C2D">
        <w:rPr>
          <w:rFonts w:ascii="Tahoma" w:hAnsi="Tahoma" w:cs="Tahoma"/>
          <w:sz w:val="20"/>
          <w:szCs w:val="20"/>
        </w:rPr>
        <w:t>pkt</w:t>
      </w:r>
      <w:r w:rsidR="009C14DC">
        <w:rPr>
          <w:rFonts w:ascii="Tahoma" w:hAnsi="Tahoma" w:cs="Tahoma"/>
          <w:sz w:val="20"/>
          <w:szCs w:val="20"/>
        </w:rPr>
        <w: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rsidP="00747358">
      <w:pPr>
        <w:pStyle w:val="Akapitzlist"/>
        <w:numPr>
          <w:ilvl w:val="0"/>
          <w:numId w:val="50"/>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58D1C554" w:rsidR="00DA6FD5" w:rsidRPr="00702083" w:rsidRDefault="00DA6FD5" w:rsidP="00524E33">
      <w:pPr>
        <w:pStyle w:val="Akapitzlist"/>
        <w:numPr>
          <w:ilvl w:val="0"/>
          <w:numId w:val="71"/>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625C2D">
        <w:rPr>
          <w:rFonts w:ascii="Tahoma" w:hAnsi="Tahoma" w:cs="Tahoma"/>
          <w:sz w:val="20"/>
          <w:szCs w:val="20"/>
        </w:rPr>
        <w:t>pkt</w:t>
      </w:r>
      <w:r w:rsidR="002D62D4">
        <w:rPr>
          <w:rFonts w:ascii="Tahoma" w:hAnsi="Tahoma" w:cs="Tahoma"/>
          <w:sz w:val="20"/>
          <w:szCs w:val="20"/>
        </w:rPr>
        <w: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095F88A6" w14:textId="77777777" w:rsidR="00D659F1" w:rsidRPr="00EB60C3" w:rsidRDefault="00D659F1"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907C99">
      <w:pPr>
        <w:pStyle w:val="Nagwek1"/>
        <w:jc w:val="both"/>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lastRenderedPageBreak/>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rsidP="00524E33">
      <w:pPr>
        <w:pStyle w:val="Bezodstpw"/>
        <w:numPr>
          <w:ilvl w:val="0"/>
          <w:numId w:val="56"/>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rsidP="00DB08F6">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01E8E6AD" w14:textId="77777777" w:rsidR="00C734C0" w:rsidRDefault="002B6B39" w:rsidP="00C734C0">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78CDC36" w:rsidR="00374EA6" w:rsidRPr="00C734C0" w:rsidRDefault="00374EA6" w:rsidP="00C734C0">
      <w:pPr>
        <w:pStyle w:val="Bezodstpw"/>
        <w:numPr>
          <w:ilvl w:val="0"/>
          <w:numId w:val="53"/>
        </w:numPr>
        <w:suppressAutoHyphens w:val="0"/>
        <w:ind w:left="1200" w:hanging="400"/>
        <w:jc w:val="both"/>
        <w:rPr>
          <w:rFonts w:ascii="Tahoma" w:hAnsi="Tahoma" w:cs="Tahoma"/>
          <w:sz w:val="20"/>
          <w:szCs w:val="20"/>
          <w:lang w:val="pl-PL"/>
        </w:rPr>
      </w:pPr>
      <w:r w:rsidRPr="00C734C0">
        <w:rPr>
          <w:rFonts w:ascii="Tahoma" w:hAnsi="Tahoma" w:cs="Tahoma"/>
          <w:sz w:val="20"/>
          <w:szCs w:val="20"/>
          <w:lang w:val="pl-PL"/>
        </w:rPr>
        <w:t>pełnomocnictwo, jeżeli umowę podpisuje pełnomocnik</w:t>
      </w:r>
      <w:r w:rsidR="002B6B39" w:rsidRPr="00C734C0">
        <w:rPr>
          <w:rFonts w:ascii="Tahoma" w:hAnsi="Tahoma" w:cs="Tahoma"/>
          <w:sz w:val="20"/>
          <w:szCs w:val="20"/>
          <w:lang w:val="pl-PL"/>
        </w:rPr>
        <w:t xml:space="preserve">, o ile nie będzie wynikać </w:t>
      </w:r>
      <w:r w:rsidR="00B8040E" w:rsidRPr="00C734C0">
        <w:rPr>
          <w:rFonts w:ascii="Tahoma" w:hAnsi="Tahoma" w:cs="Tahoma"/>
          <w:sz w:val="20"/>
          <w:szCs w:val="20"/>
          <w:lang w:val="pl-PL"/>
        </w:rPr>
        <w:br/>
      </w:r>
      <w:r w:rsidR="002B6B39" w:rsidRPr="00C734C0">
        <w:rPr>
          <w:rFonts w:ascii="Tahoma" w:hAnsi="Tahoma" w:cs="Tahoma"/>
          <w:sz w:val="20"/>
          <w:szCs w:val="20"/>
          <w:lang w:val="pl-PL"/>
        </w:rPr>
        <w:t>z dokumentów załączonych do oferty</w:t>
      </w:r>
      <w:r w:rsidR="00795870" w:rsidRPr="00C734C0">
        <w:rPr>
          <w:rFonts w:ascii="Tahoma" w:hAnsi="Tahoma" w:cs="Tahoma"/>
          <w:sz w:val="20"/>
          <w:szCs w:val="20"/>
          <w:lang w:val="pl-PL"/>
        </w:rPr>
        <w:t>,</w:t>
      </w:r>
    </w:p>
    <w:p w14:paraId="42D953DF" w14:textId="3CA4817D" w:rsidR="00795870" w:rsidRPr="00EB60C3" w:rsidRDefault="00795870" w:rsidP="002A146D">
      <w:pPr>
        <w:pStyle w:val="Bezodstpw"/>
        <w:numPr>
          <w:ilvl w:val="0"/>
          <w:numId w:val="53"/>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4B2457" w:rsidRDefault="001D4B42" w:rsidP="002A146D">
      <w:pPr>
        <w:pStyle w:val="Nagwek1"/>
        <w:numPr>
          <w:ilvl w:val="0"/>
          <w:numId w:val="54"/>
        </w:numPr>
        <w:spacing w:after="0"/>
        <w:ind w:left="400" w:hanging="400"/>
        <w:rPr>
          <w:b w:val="0"/>
          <w:sz w:val="20"/>
        </w:rPr>
      </w:pPr>
      <w:r w:rsidRPr="004B2457">
        <w:rPr>
          <w:b w:val="0"/>
          <w:sz w:val="20"/>
        </w:rPr>
        <w:t>Projektowane postanowienia umowy stanowią załącznik nr 1 do SWZ</w:t>
      </w:r>
      <w:r w:rsidR="00EE0FD7" w:rsidRPr="004B2457">
        <w:rPr>
          <w:b w:val="0"/>
          <w:sz w:val="20"/>
        </w:rPr>
        <w:t>.</w:t>
      </w:r>
    </w:p>
    <w:p w14:paraId="1A1A11E5" w14:textId="77777777" w:rsidR="001D4B42" w:rsidRPr="00B8040E" w:rsidRDefault="001D4B42" w:rsidP="002A146D">
      <w:pPr>
        <w:pStyle w:val="Akapitzlist"/>
        <w:numPr>
          <w:ilvl w:val="0"/>
          <w:numId w:val="54"/>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907C99">
      <w:pPr>
        <w:pStyle w:val="Nagwek1"/>
        <w:jc w:val="both"/>
      </w:pPr>
      <w:r w:rsidRPr="00EB60C3">
        <w:t>WYMAGANIA DOTYCZĄCE ZABEZPIECZENIA NALEŻYTEGO WYKONANIA UMOWY.</w:t>
      </w:r>
    </w:p>
    <w:p w14:paraId="1A4FDD59" w14:textId="77777777" w:rsidR="006255B9" w:rsidRDefault="00DB08F6" w:rsidP="006255B9">
      <w:pPr>
        <w:pStyle w:val="Bezodstpw"/>
        <w:suppressAutoHyphens w:val="0"/>
        <w:spacing w:after="120"/>
        <w:ind w:left="403"/>
        <w:jc w:val="both"/>
        <w:rPr>
          <w:rFonts w:ascii="Tahoma" w:hAnsi="Tahoma" w:cs="Tahoma"/>
          <w:sz w:val="20"/>
          <w:szCs w:val="20"/>
          <w:lang w:val="pl-PL"/>
        </w:rPr>
      </w:pPr>
      <w:r w:rsidRPr="00844033">
        <w:rPr>
          <w:rFonts w:ascii="Tahoma" w:hAnsi="Tahoma" w:cs="Tahoma"/>
          <w:sz w:val="20"/>
          <w:szCs w:val="20"/>
          <w:lang w:val="pl-PL"/>
        </w:rPr>
        <w:t xml:space="preserve">Zamawiający </w:t>
      </w:r>
      <w:r w:rsidR="006255B9">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6255B9">
        <w:rPr>
          <w:rFonts w:ascii="Tahoma" w:hAnsi="Tahoma" w:cs="Tahoma"/>
          <w:sz w:val="20"/>
          <w:szCs w:val="20"/>
          <w:lang w:val="pl-PL"/>
        </w:rPr>
        <w:t>.</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2A63DCDE"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847760">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847760">
        <w:rPr>
          <w:rFonts w:ascii="Tahoma" w:hAnsi="Tahoma" w:cs="Tahoma"/>
        </w:rPr>
        <w:t>710</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Pr="00907C99" w:rsidRDefault="00FD62B8" w:rsidP="00A9468D">
      <w:pPr>
        <w:suppressAutoHyphens w:val="0"/>
        <w:overflowPunct/>
        <w:autoSpaceDE/>
        <w:ind w:left="540" w:hanging="140"/>
        <w:jc w:val="both"/>
        <w:textAlignment w:val="auto"/>
        <w:rPr>
          <w:rFonts w:ascii="Tahoma" w:hAnsi="Tahoma" w:cs="Tahoma"/>
          <w:b/>
          <w:sz w:val="24"/>
          <w:szCs w:val="24"/>
        </w:rPr>
      </w:pPr>
      <w:r w:rsidRPr="00907C99">
        <w:rPr>
          <w:rFonts w:ascii="Tahoma" w:hAnsi="Tahoma" w:cs="Tahoma"/>
          <w:b/>
          <w:sz w:val="24"/>
          <w:szCs w:val="24"/>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4A4A5F33" w:rsidR="00285939" w:rsidRPr="00E75207" w:rsidRDefault="008043F6" w:rsidP="005A2712">
      <w:pPr>
        <w:pStyle w:val="Akapitzlist"/>
        <w:numPr>
          <w:ilvl w:val="0"/>
          <w:numId w:val="76"/>
        </w:numPr>
        <w:tabs>
          <w:tab w:val="left" w:pos="400"/>
        </w:tabs>
        <w:spacing w:after="0" w:line="240" w:lineRule="auto"/>
        <w:ind w:left="704" w:hanging="301"/>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BF37303" w14:textId="68809061" w:rsidR="00E75207" w:rsidRPr="00E75207" w:rsidRDefault="00E75207" w:rsidP="00E75207">
      <w:pPr>
        <w:tabs>
          <w:tab w:val="left" w:pos="400"/>
        </w:tabs>
        <w:ind w:left="709" w:hanging="283"/>
        <w:jc w:val="both"/>
        <w:rPr>
          <w:rFonts w:ascii="Tahoma" w:hAnsi="Tahoma" w:cs="Tahoma"/>
        </w:rPr>
      </w:pPr>
      <w:r w:rsidRPr="00E75207">
        <w:rPr>
          <w:rFonts w:ascii="Tahoma" w:hAnsi="Tahoma" w:cs="Tahoma"/>
        </w:rPr>
        <w:lastRenderedPageBreak/>
        <w:t>3a Oświadczenie o niepodleganiu wykluczeniu oraz spełnianiu warunków udziału w postępowaniu – art. 125 ust.1 –</w:t>
      </w:r>
      <w:r w:rsidR="001C0CCD">
        <w:rPr>
          <w:rFonts w:ascii="Tahoma" w:hAnsi="Tahoma" w:cs="Tahoma"/>
        </w:rPr>
        <w:t xml:space="preserve"> dotyczy podmiotu udostępniającego zasoby</w:t>
      </w:r>
      <w:r w:rsidR="005A2712">
        <w:rPr>
          <w:rFonts w:ascii="Tahoma" w:hAnsi="Tahoma" w:cs="Tahoma"/>
        </w:rPr>
        <w:t>,</w:t>
      </w:r>
      <w:r w:rsidRPr="00E75207">
        <w:rPr>
          <w:rFonts w:ascii="Tahoma" w:hAnsi="Tahoma" w:cs="Tahoma"/>
        </w:rPr>
        <w:t xml:space="preserve"> </w:t>
      </w:r>
      <w:r w:rsidRPr="00E75207">
        <w:rPr>
          <w:rFonts w:ascii="Tahoma" w:hAnsi="Tahoma" w:cs="Tahoma"/>
          <w:u w:val="single"/>
        </w:rPr>
        <w:t>dokument składany wraz z ofertą</w:t>
      </w:r>
    </w:p>
    <w:p w14:paraId="7A5C3D0B" w14:textId="77777777" w:rsidR="00285939" w:rsidRPr="00300AD6" w:rsidRDefault="00125319" w:rsidP="005A2712">
      <w:pPr>
        <w:pStyle w:val="Akapitzlist"/>
        <w:numPr>
          <w:ilvl w:val="0"/>
          <w:numId w:val="76"/>
        </w:numPr>
        <w:tabs>
          <w:tab w:val="left" w:pos="400"/>
        </w:tabs>
        <w:spacing w:after="0" w:line="240" w:lineRule="auto"/>
        <w:ind w:left="704" w:hanging="301"/>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4BEF98B8" w14:textId="3524B577" w:rsidR="00285939" w:rsidRPr="00B80409"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5C5264AE" w14:textId="4C4DB489" w:rsidR="00B80409" w:rsidRPr="00B80409" w:rsidRDefault="00B80409"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Wykaz osób – dokument składany na wezwanie</w:t>
      </w:r>
    </w:p>
    <w:p w14:paraId="5C13CC33" w14:textId="0F08177A" w:rsidR="00B80409" w:rsidRPr="00B036DC" w:rsidRDefault="00B036DC"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 xml:space="preserve">Projekt </w:t>
      </w:r>
      <w:r w:rsidR="002C7F74">
        <w:rPr>
          <w:rFonts w:ascii="Tahoma" w:hAnsi="Tahoma" w:cs="Tahoma"/>
          <w:sz w:val="20"/>
          <w:szCs w:val="20"/>
          <w:u w:val="single"/>
        </w:rPr>
        <w:t>budowlano-wykonawczy</w:t>
      </w:r>
    </w:p>
    <w:p w14:paraId="659EA370" w14:textId="651AC01E" w:rsidR="00E5446B" w:rsidRPr="00EE0FD7" w:rsidRDefault="00E5446B"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Przedmiar robót </w:t>
      </w:r>
    </w:p>
    <w:p w14:paraId="11F0FBC6" w14:textId="77777777" w:rsidR="00E5446B" w:rsidRPr="00EE0FD7" w:rsidRDefault="00E5446B" w:rsidP="00524E33">
      <w:pPr>
        <w:pStyle w:val="Akapitzlist"/>
        <w:numPr>
          <w:ilvl w:val="0"/>
          <w:numId w:val="76"/>
        </w:numPr>
        <w:tabs>
          <w:tab w:val="left" w:pos="400"/>
        </w:tabs>
        <w:spacing w:after="120" w:line="240" w:lineRule="auto"/>
        <w:ind w:left="704" w:hanging="301"/>
        <w:jc w:val="both"/>
        <w:rPr>
          <w:rFonts w:ascii="Tahoma" w:hAnsi="Tahoma" w:cs="Tahoma"/>
          <w:sz w:val="20"/>
          <w:szCs w:val="20"/>
        </w:rPr>
      </w:pPr>
      <w:proofErr w:type="spellStart"/>
      <w:r w:rsidRPr="00EE0FD7">
        <w:rPr>
          <w:rFonts w:ascii="Tahoma" w:hAnsi="Tahoma" w:cs="Tahoma"/>
          <w:sz w:val="20"/>
          <w:szCs w:val="20"/>
        </w:rPr>
        <w:t>STWiORB</w:t>
      </w:r>
      <w:proofErr w:type="spellEnd"/>
    </w:p>
    <w:p w14:paraId="64F7869C" w14:textId="77777777" w:rsidR="00FD62B8" w:rsidRPr="00EE0FD7" w:rsidRDefault="00FD62B8" w:rsidP="00FD62B8">
      <w:pPr>
        <w:tabs>
          <w:tab w:val="num" w:pos="540"/>
        </w:tabs>
        <w:ind w:left="540"/>
        <w:jc w:val="both"/>
        <w:rPr>
          <w:rFonts w:ascii="Tahoma" w:hAnsi="Tahoma" w:cs="Tahoma"/>
        </w:rPr>
      </w:pPr>
      <w:r w:rsidRPr="00EE0FD7">
        <w:rPr>
          <w:rFonts w:ascii="Tahoma" w:hAnsi="Tahoma" w:cs="Tahoma"/>
        </w:rPr>
        <w:t>Wszystkie załączniki stanowią integralną część specyfikacji.</w:t>
      </w:r>
    </w:p>
    <w:p w14:paraId="06F40AE8" w14:textId="77777777" w:rsidR="00122464" w:rsidRPr="00EE0FD7" w:rsidRDefault="00122464" w:rsidP="0098683F">
      <w:pPr>
        <w:tabs>
          <w:tab w:val="num" w:pos="540"/>
        </w:tabs>
        <w:ind w:left="5760"/>
        <w:rPr>
          <w:rFonts w:ascii="Tahoma" w:hAnsi="Tahoma" w:cs="Tahoma"/>
          <w:b/>
          <w:bCs/>
          <w:i/>
        </w:rPr>
      </w:pPr>
    </w:p>
    <w:p w14:paraId="791E158A" w14:textId="29BB01A8" w:rsidR="002D280D" w:rsidRDefault="00CE6048" w:rsidP="00250CA8">
      <w:pPr>
        <w:tabs>
          <w:tab w:val="num" w:pos="540"/>
        </w:tabs>
        <w:spacing w:after="120"/>
        <w:ind w:left="5800" w:hanging="271"/>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p>
    <w:sectPr w:rsidR="002D280D" w:rsidSect="003A0B53">
      <w:pgSz w:w="11906" w:h="16838" w:code="9"/>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95D77" w14:textId="77777777" w:rsidR="001A7066" w:rsidRDefault="001A7066" w:rsidP="00DA5839">
      <w:r>
        <w:separator/>
      </w:r>
    </w:p>
  </w:endnote>
  <w:endnote w:type="continuationSeparator" w:id="0">
    <w:p w14:paraId="2606205A" w14:textId="77777777" w:rsidR="001A7066" w:rsidRDefault="001A7066"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D5547" w14:textId="77777777" w:rsidR="001A7066" w:rsidRDefault="001A7066" w:rsidP="00DA5839">
      <w:r>
        <w:separator/>
      </w:r>
    </w:p>
  </w:footnote>
  <w:footnote w:type="continuationSeparator" w:id="0">
    <w:p w14:paraId="439CC32E" w14:textId="77777777" w:rsidR="001A7066" w:rsidRDefault="001A7066"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409A1672" w:rsidR="00AC3612" w:rsidRDefault="00AC3612" w:rsidP="00883EC9">
    <w:pPr>
      <w:pStyle w:val="Nagwek"/>
      <w:pBdr>
        <w:bottom w:val="single" w:sz="4" w:space="1" w:color="auto"/>
      </w:pBdr>
      <w:rPr>
        <w:rFonts w:ascii="Tahoma" w:hAnsi="Tahoma" w:cs="Tahoma"/>
      </w:rPr>
    </w:pPr>
    <w:bookmarkStart w:id="0" w:name="_Hlk100130428"/>
  </w:p>
  <w:p w14:paraId="28CD8D39" w14:textId="4ACC523E" w:rsidR="00A57D69" w:rsidRPr="00DF5681" w:rsidRDefault="00A57D69" w:rsidP="000A276C">
    <w:pPr>
      <w:pStyle w:val="Nagwek"/>
      <w:pBdr>
        <w:bottom w:val="single" w:sz="4" w:space="1" w:color="auto"/>
      </w:pBdr>
      <w:tabs>
        <w:tab w:val="left" w:pos="3240"/>
      </w:tabs>
      <w:rPr>
        <w:rFonts w:ascii="Tahoma" w:hAnsi="Tahoma" w:cs="Tahoma"/>
      </w:rPr>
    </w:pPr>
    <w:r>
      <w:rPr>
        <w:rFonts w:ascii="Tahoma" w:hAnsi="Tahoma" w:cs="Tahoma"/>
      </w:rPr>
      <w:t>Nr postępowania</w:t>
    </w:r>
    <w:r w:rsidRPr="00DF5681">
      <w:rPr>
        <w:rFonts w:ascii="Tahoma" w:hAnsi="Tahoma" w:cs="Tahoma"/>
      </w:rPr>
      <w:t xml:space="preserve"> PI.271.</w:t>
    </w:r>
    <w:r w:rsidR="00B107B9">
      <w:rPr>
        <w:rFonts w:ascii="Tahoma" w:hAnsi="Tahoma" w:cs="Tahoma"/>
      </w:rPr>
      <w:t>1</w:t>
    </w:r>
    <w:r w:rsidR="00106863">
      <w:rPr>
        <w:rFonts w:ascii="Tahoma" w:hAnsi="Tahoma" w:cs="Tahoma"/>
      </w:rPr>
      <w:t>6</w:t>
    </w:r>
    <w:r w:rsidRPr="00DF5681">
      <w:rPr>
        <w:rFonts w:ascii="Tahoma" w:hAnsi="Tahoma" w:cs="Tahoma"/>
      </w:rPr>
      <w:t>.202</w:t>
    </w:r>
    <w:r w:rsidR="006E712B">
      <w:rPr>
        <w:rFonts w:ascii="Tahoma" w:hAnsi="Tahoma" w:cs="Tahoma"/>
      </w:rPr>
      <w:t>2</w:t>
    </w:r>
    <w:bookmarkEnd w:id="0"/>
    <w:r w:rsidR="00883EC9">
      <w:rPr>
        <w:rFonts w:ascii="Tahoma" w:hAnsi="Tahoma" w:cs="Tahoma"/>
      </w:rPr>
      <w:tab/>
    </w:r>
    <w:r w:rsidR="000A276C">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A380" w14:textId="77777777" w:rsidR="00286583" w:rsidRDefault="00286583" w:rsidP="00AC3612">
    <w:pPr>
      <w:pBdr>
        <w:bottom w:val="single" w:sz="4" w:space="1" w:color="auto"/>
      </w:pBdr>
      <w:rPr>
        <w:rFonts w:ascii="Tahoma" w:hAnsi="Tahoma" w:cs="Tahoma"/>
      </w:rPr>
    </w:pPr>
  </w:p>
  <w:p w14:paraId="2D7E44F4" w14:textId="76B0C9AF"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833A6F">
      <w:rPr>
        <w:rFonts w:ascii="Tahoma" w:hAnsi="Tahoma" w:cs="Tahoma"/>
      </w:rPr>
      <w:t>4</w:t>
    </w:r>
    <w:r w:rsidRPr="00DF5681">
      <w:rPr>
        <w:rFonts w:ascii="Tahoma" w:hAnsi="Tahoma" w:cs="Tahoma"/>
      </w:rPr>
      <w:t>.202</w:t>
    </w:r>
    <w:r>
      <w:rPr>
        <w:rFonts w:ascii="Tahoma" w:hAnsi="Tahoma" w:cs="Tahoma"/>
      </w:rPr>
      <w:t>2</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294212E"/>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A37443"/>
    <w:multiLevelType w:val="multilevel"/>
    <w:tmpl w:val="2DBE1980"/>
    <w:lvl w:ilvl="0">
      <w:start w:val="3"/>
      <w:numFmt w:val="decimal"/>
      <w:lvlText w:val="4.%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29"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1"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3" w15:restartNumberingAfterBreak="0">
    <w:nsid w:val="0E91099A"/>
    <w:multiLevelType w:val="multilevel"/>
    <w:tmpl w:val="CF7A3318"/>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844C70"/>
    <w:multiLevelType w:val="hybridMultilevel"/>
    <w:tmpl w:val="375C49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7" w15:restartNumberingAfterBreak="0">
    <w:nsid w:val="11BE5B75"/>
    <w:multiLevelType w:val="hybridMultilevel"/>
    <w:tmpl w:val="6A6ACE48"/>
    <w:lvl w:ilvl="0" w:tplc="4A52A758">
      <w:start w:val="1"/>
      <w:numFmt w:val="decimal"/>
      <w:lvlText w:val="1.%1"/>
      <w:lvlJc w:val="left"/>
      <w:pPr>
        <w:ind w:left="6060" w:hanging="360"/>
      </w:pPr>
      <w:rPr>
        <w:rFonts w:hint="default"/>
        <w:b w:val="0"/>
        <w:sz w:val="20"/>
        <w:szCs w:val="20"/>
      </w:rPr>
    </w:lvl>
    <w:lvl w:ilvl="1" w:tplc="04150019" w:tentative="1">
      <w:start w:val="1"/>
      <w:numFmt w:val="lowerLetter"/>
      <w:lvlText w:val="%2."/>
      <w:lvlJc w:val="left"/>
      <w:pPr>
        <w:ind w:left="6780" w:hanging="360"/>
      </w:pPr>
    </w:lvl>
    <w:lvl w:ilvl="2" w:tplc="0415001B" w:tentative="1">
      <w:start w:val="1"/>
      <w:numFmt w:val="lowerRoman"/>
      <w:lvlText w:val="%3."/>
      <w:lvlJc w:val="right"/>
      <w:pPr>
        <w:ind w:left="7500" w:hanging="180"/>
      </w:pPr>
    </w:lvl>
    <w:lvl w:ilvl="3" w:tplc="0415000F" w:tentative="1">
      <w:start w:val="1"/>
      <w:numFmt w:val="decimal"/>
      <w:lvlText w:val="%4."/>
      <w:lvlJc w:val="left"/>
      <w:pPr>
        <w:ind w:left="8220" w:hanging="360"/>
      </w:pPr>
    </w:lvl>
    <w:lvl w:ilvl="4" w:tplc="04150019" w:tentative="1">
      <w:start w:val="1"/>
      <w:numFmt w:val="lowerLetter"/>
      <w:lvlText w:val="%5."/>
      <w:lvlJc w:val="left"/>
      <w:pPr>
        <w:ind w:left="8940" w:hanging="360"/>
      </w:pPr>
    </w:lvl>
    <w:lvl w:ilvl="5" w:tplc="0415001B" w:tentative="1">
      <w:start w:val="1"/>
      <w:numFmt w:val="lowerRoman"/>
      <w:lvlText w:val="%6."/>
      <w:lvlJc w:val="right"/>
      <w:pPr>
        <w:ind w:left="9660" w:hanging="180"/>
      </w:pPr>
    </w:lvl>
    <w:lvl w:ilvl="6" w:tplc="0415000F" w:tentative="1">
      <w:start w:val="1"/>
      <w:numFmt w:val="decimal"/>
      <w:lvlText w:val="%7."/>
      <w:lvlJc w:val="left"/>
      <w:pPr>
        <w:ind w:left="10380" w:hanging="360"/>
      </w:pPr>
    </w:lvl>
    <w:lvl w:ilvl="7" w:tplc="04150019" w:tentative="1">
      <w:start w:val="1"/>
      <w:numFmt w:val="lowerLetter"/>
      <w:lvlText w:val="%8."/>
      <w:lvlJc w:val="left"/>
      <w:pPr>
        <w:ind w:left="11100" w:hanging="360"/>
      </w:pPr>
    </w:lvl>
    <w:lvl w:ilvl="8" w:tplc="0415001B" w:tentative="1">
      <w:start w:val="1"/>
      <w:numFmt w:val="lowerRoman"/>
      <w:lvlText w:val="%9."/>
      <w:lvlJc w:val="right"/>
      <w:pPr>
        <w:ind w:left="11820" w:hanging="180"/>
      </w:pPr>
    </w:lvl>
  </w:abstractNum>
  <w:abstractNum w:abstractNumId="38" w15:restartNumberingAfterBreak="0">
    <w:nsid w:val="128A63B8"/>
    <w:multiLevelType w:val="hybridMultilevel"/>
    <w:tmpl w:val="9A4CE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7D3A61"/>
    <w:multiLevelType w:val="hybridMultilevel"/>
    <w:tmpl w:val="B4AE2EE6"/>
    <w:lvl w:ilvl="0" w:tplc="F70A01CE">
      <w:start w:val="7"/>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4"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7"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8"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1E526076"/>
    <w:multiLevelType w:val="hybridMultilevel"/>
    <w:tmpl w:val="282204B4"/>
    <w:lvl w:ilvl="0" w:tplc="E92E21D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2D916BF"/>
    <w:multiLevelType w:val="hybridMultilevel"/>
    <w:tmpl w:val="72BAC904"/>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1"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4C31122"/>
    <w:multiLevelType w:val="hybridMultilevel"/>
    <w:tmpl w:val="D7E88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6" w15:restartNumberingAfterBreak="0">
    <w:nsid w:val="2D025E48"/>
    <w:multiLevelType w:val="hybridMultilevel"/>
    <w:tmpl w:val="2C865C26"/>
    <w:lvl w:ilvl="0" w:tplc="F02ECD0A">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8"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9"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1"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3"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4"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7630258"/>
    <w:multiLevelType w:val="hybridMultilevel"/>
    <w:tmpl w:val="1B72503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7"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8"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70"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1" w15:restartNumberingAfterBreak="0">
    <w:nsid w:val="3AD83971"/>
    <w:multiLevelType w:val="hybridMultilevel"/>
    <w:tmpl w:val="771280AC"/>
    <w:lvl w:ilvl="0" w:tplc="B61AB968">
      <w:start w:val="1"/>
      <w:numFmt w:val="decimal"/>
      <w:lvlText w:val="%1."/>
      <w:lvlJc w:val="left"/>
      <w:pPr>
        <w:ind w:left="900" w:hanging="360"/>
      </w:pPr>
      <w:rPr>
        <w:rFonts w:hint="default"/>
        <w:b/>
        <w:sz w:val="24"/>
        <w:szCs w:val="24"/>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2"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4" w15:restartNumberingAfterBreak="0">
    <w:nsid w:val="42FC0088"/>
    <w:multiLevelType w:val="multilevel"/>
    <w:tmpl w:val="146CDF84"/>
    <w:lvl w:ilvl="0">
      <w:start w:val="3"/>
      <w:numFmt w:val="decimal"/>
      <w:lvlText w:val="%1"/>
      <w:lvlJc w:val="left"/>
      <w:pPr>
        <w:ind w:left="435" w:hanging="435"/>
      </w:pPr>
      <w:rPr>
        <w:rFonts w:hint="default"/>
        <w:b w:val="0"/>
      </w:rPr>
    </w:lvl>
    <w:lvl w:ilvl="1">
      <w:start w:val="2"/>
      <w:numFmt w:val="decimal"/>
      <w:lvlText w:val="%1.%2"/>
      <w:lvlJc w:val="left"/>
      <w:pPr>
        <w:ind w:left="720" w:hanging="720"/>
      </w:pPr>
      <w:rPr>
        <w:rFonts w:hint="default"/>
        <w:b w:val="0"/>
      </w:rPr>
    </w:lvl>
    <w:lvl w:ilvl="2">
      <w:start w:val="2"/>
      <w:numFmt w:val="ordinal"/>
      <w:lvlText w:val="3.3.%3"/>
      <w:lvlJc w:val="left"/>
      <w:pPr>
        <w:ind w:left="720" w:hanging="720"/>
      </w:pPr>
      <w:rPr>
        <w:rFonts w:hint="default"/>
        <w:b w:val="0"/>
        <w:color w:val="auto"/>
        <w:sz w:val="20"/>
        <w:szCs w:val="2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75" w15:restartNumberingAfterBreak="0">
    <w:nsid w:val="4380441B"/>
    <w:multiLevelType w:val="hybridMultilevel"/>
    <w:tmpl w:val="E514BF9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6"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80" w15:restartNumberingAfterBreak="0">
    <w:nsid w:val="478C159F"/>
    <w:multiLevelType w:val="hybridMultilevel"/>
    <w:tmpl w:val="4454AD36"/>
    <w:lvl w:ilvl="0" w:tplc="63DEBED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2"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3"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5"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8"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9" w15:restartNumberingAfterBreak="0">
    <w:nsid w:val="580D2B7D"/>
    <w:multiLevelType w:val="multilevel"/>
    <w:tmpl w:val="37EE114A"/>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3" w15:restartNumberingAfterBreak="0">
    <w:nsid w:val="598C1EA8"/>
    <w:multiLevelType w:val="hybridMultilevel"/>
    <w:tmpl w:val="6F161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7"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FE223BC"/>
    <w:multiLevelType w:val="hybridMultilevel"/>
    <w:tmpl w:val="59F6A25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00"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1"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A0D42DA"/>
    <w:multiLevelType w:val="multilevel"/>
    <w:tmpl w:val="D46CC0AC"/>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3"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5"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6"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8" w15:restartNumberingAfterBreak="0">
    <w:nsid w:val="6E8C4036"/>
    <w:multiLevelType w:val="multilevel"/>
    <w:tmpl w:val="80B41C8C"/>
    <w:lvl w:ilvl="0">
      <w:start w:val="1"/>
      <w:numFmt w:val="decimal"/>
      <w:lvlText w:val="%1."/>
      <w:lvlJc w:val="left"/>
      <w:pPr>
        <w:tabs>
          <w:tab w:val="num" w:pos="720"/>
        </w:tabs>
        <w:ind w:left="720" w:hanging="360"/>
      </w:pPr>
      <w:rPr>
        <w:rFonts w:hint="default"/>
        <w:b/>
        <w:sz w:val="24"/>
        <w:szCs w:val="24"/>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1"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7"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7A8E6EA1"/>
    <w:multiLevelType w:val="hybridMultilevel"/>
    <w:tmpl w:val="A990A65A"/>
    <w:lvl w:ilvl="0" w:tplc="43AA6174">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20" w15:restartNumberingAfterBreak="0">
    <w:nsid w:val="7B63496F"/>
    <w:multiLevelType w:val="hybridMultilevel"/>
    <w:tmpl w:val="3F5E4584"/>
    <w:lvl w:ilvl="0" w:tplc="3BF483B2">
      <w:start w:val="1"/>
      <w:numFmt w:val="decimal"/>
      <w:lvlText w:val="%1)"/>
      <w:lvlJc w:val="left"/>
      <w:pPr>
        <w:ind w:left="1713" w:hanging="360"/>
      </w:pPr>
      <w:rPr>
        <w:rFonts w:ascii="Tahoma" w:eastAsia="Times New Roman" w:hAnsi="Tahoma" w:cs="Tahoma" w:hint="default"/>
        <w:b/>
        <w:bCs/>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1"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2"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3"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FBF1AB8"/>
    <w:multiLevelType w:val="hybridMultilevel"/>
    <w:tmpl w:val="4F587668"/>
    <w:lvl w:ilvl="0" w:tplc="ADE8413A">
      <w:start w:val="1"/>
      <w:numFmt w:val="decimal"/>
      <w:lvlText w:val="4.%1"/>
      <w:lvlJc w:val="left"/>
      <w:pPr>
        <w:ind w:left="720" w:hanging="360"/>
      </w:pPr>
      <w:rPr>
        <w:rFonts w:hint="default"/>
        <w:b w:val="0"/>
        <w:sz w:val="20"/>
        <w:szCs w:val="20"/>
      </w:rPr>
    </w:lvl>
    <w:lvl w:ilvl="1" w:tplc="03A640C6">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8373980">
    <w:abstractNumId w:val="1"/>
  </w:num>
  <w:num w:numId="2" w16cid:durableId="1411804666">
    <w:abstractNumId w:val="96"/>
  </w:num>
  <w:num w:numId="3" w16cid:durableId="268003540">
    <w:abstractNumId w:val="49"/>
  </w:num>
  <w:num w:numId="4" w16cid:durableId="1951888906">
    <w:abstractNumId w:val="108"/>
  </w:num>
  <w:num w:numId="5" w16cid:durableId="476580585">
    <w:abstractNumId w:val="121"/>
  </w:num>
  <w:num w:numId="6" w16cid:durableId="1279721988">
    <w:abstractNumId w:val="87"/>
  </w:num>
  <w:num w:numId="7" w16cid:durableId="1074087838">
    <w:abstractNumId w:val="97"/>
  </w:num>
  <w:num w:numId="8" w16cid:durableId="21902075">
    <w:abstractNumId w:val="45"/>
  </w:num>
  <w:num w:numId="9" w16cid:durableId="1559130140">
    <w:abstractNumId w:val="4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4815180">
    <w:abstractNumId w:val="111"/>
  </w:num>
  <w:num w:numId="11" w16cid:durableId="1387602557">
    <w:abstractNumId w:val="84"/>
  </w:num>
  <w:num w:numId="12" w16cid:durableId="1175388359">
    <w:abstractNumId w:val="46"/>
  </w:num>
  <w:num w:numId="13" w16cid:durableId="1381978362">
    <w:abstractNumId w:val="62"/>
  </w:num>
  <w:num w:numId="14" w16cid:durableId="1162355795">
    <w:abstractNumId w:val="89"/>
  </w:num>
  <w:num w:numId="15" w16cid:durableId="2068140403">
    <w:abstractNumId w:val="103"/>
  </w:num>
  <w:num w:numId="16" w16cid:durableId="1286035045">
    <w:abstractNumId w:val="104"/>
  </w:num>
  <w:num w:numId="17" w16cid:durableId="1335842040">
    <w:abstractNumId w:val="61"/>
  </w:num>
  <w:num w:numId="18" w16cid:durableId="1785802154">
    <w:abstractNumId w:val="47"/>
  </w:num>
  <w:num w:numId="19" w16cid:durableId="856651129">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5803285">
    <w:abstractNumId w:val="43"/>
  </w:num>
  <w:num w:numId="21" w16cid:durableId="1619725075">
    <w:abstractNumId w:val="118"/>
  </w:num>
  <w:num w:numId="22" w16cid:durableId="852188598">
    <w:abstractNumId w:val="57"/>
  </w:num>
  <w:num w:numId="23" w16cid:durableId="1808425160">
    <w:abstractNumId w:val="86"/>
  </w:num>
  <w:num w:numId="24" w16cid:durableId="821387562">
    <w:abstractNumId w:val="105"/>
  </w:num>
  <w:num w:numId="25" w16cid:durableId="1860194996">
    <w:abstractNumId w:val="32"/>
  </w:num>
  <w:num w:numId="26" w16cid:durableId="1091780733">
    <w:abstractNumId w:val="82"/>
  </w:num>
  <w:num w:numId="27" w16cid:durableId="1178348070">
    <w:abstractNumId w:val="67"/>
  </w:num>
  <w:num w:numId="28" w16cid:durableId="1708874706">
    <w:abstractNumId w:val="24"/>
  </w:num>
  <w:num w:numId="29" w16cid:durableId="450132520">
    <w:abstractNumId w:val="73"/>
  </w:num>
  <w:num w:numId="30" w16cid:durableId="1988632316">
    <w:abstractNumId w:val="95"/>
  </w:num>
  <w:num w:numId="31" w16cid:durableId="648676042">
    <w:abstractNumId w:val="106"/>
  </w:num>
  <w:num w:numId="32" w16cid:durableId="959922324">
    <w:abstractNumId w:val="115"/>
  </w:num>
  <w:num w:numId="33" w16cid:durableId="905385140">
    <w:abstractNumId w:val="79"/>
  </w:num>
  <w:num w:numId="34" w16cid:durableId="1627615043">
    <w:abstractNumId w:val="78"/>
  </w:num>
  <w:num w:numId="35" w16cid:durableId="723453804">
    <w:abstractNumId w:val="52"/>
  </w:num>
  <w:num w:numId="36" w16cid:durableId="1079718097">
    <w:abstractNumId w:val="58"/>
  </w:num>
  <w:num w:numId="37" w16cid:durableId="203063125">
    <w:abstractNumId w:val="59"/>
  </w:num>
  <w:num w:numId="38" w16cid:durableId="206068261">
    <w:abstractNumId w:val="55"/>
  </w:num>
  <w:num w:numId="39" w16cid:durableId="333651860">
    <w:abstractNumId w:val="50"/>
  </w:num>
  <w:num w:numId="40" w16cid:durableId="2031105086">
    <w:abstractNumId w:val="29"/>
  </w:num>
  <w:num w:numId="41" w16cid:durableId="1189101607">
    <w:abstractNumId w:val="100"/>
  </w:num>
  <w:num w:numId="42" w16cid:durableId="529879061">
    <w:abstractNumId w:val="56"/>
  </w:num>
  <w:num w:numId="43" w16cid:durableId="351107175">
    <w:abstractNumId w:val="72"/>
  </w:num>
  <w:num w:numId="44" w16cid:durableId="48186895">
    <w:abstractNumId w:val="77"/>
  </w:num>
  <w:num w:numId="45" w16cid:durableId="1060178381">
    <w:abstractNumId w:val="91"/>
  </w:num>
  <w:num w:numId="46" w16cid:durableId="553128023">
    <w:abstractNumId w:val="27"/>
  </w:num>
  <w:num w:numId="47" w16cid:durableId="703334824">
    <w:abstractNumId w:val="41"/>
  </w:num>
  <w:num w:numId="48" w16cid:durableId="1479029154">
    <w:abstractNumId w:val="64"/>
  </w:num>
  <w:num w:numId="49" w16cid:durableId="2094155566">
    <w:abstractNumId w:val="34"/>
  </w:num>
  <w:num w:numId="50" w16cid:durableId="577640486">
    <w:abstractNumId w:val="31"/>
  </w:num>
  <w:num w:numId="51" w16cid:durableId="1794329412">
    <w:abstractNumId w:val="81"/>
  </w:num>
  <w:num w:numId="52" w16cid:durableId="1226992138">
    <w:abstractNumId w:val="39"/>
  </w:num>
  <w:num w:numId="53" w16cid:durableId="678702142">
    <w:abstractNumId w:val="94"/>
  </w:num>
  <w:num w:numId="54" w16cid:durableId="630982066">
    <w:abstractNumId w:val="71"/>
  </w:num>
  <w:num w:numId="55" w16cid:durableId="1655987901">
    <w:abstractNumId w:val="76"/>
  </w:num>
  <w:num w:numId="56" w16cid:durableId="746920026">
    <w:abstractNumId w:val="107"/>
  </w:num>
  <w:num w:numId="57" w16cid:durableId="1506018027">
    <w:abstractNumId w:val="26"/>
  </w:num>
  <w:num w:numId="58" w16cid:durableId="1187016159">
    <w:abstractNumId w:val="66"/>
  </w:num>
  <w:num w:numId="59" w16cid:durableId="91436838">
    <w:abstractNumId w:val="102"/>
  </w:num>
  <w:num w:numId="60" w16cid:durableId="1438453295">
    <w:abstractNumId w:val="110"/>
  </w:num>
  <w:num w:numId="61" w16cid:durableId="389156608">
    <w:abstractNumId w:val="36"/>
  </w:num>
  <w:num w:numId="62" w16cid:durableId="1407604985">
    <w:abstractNumId w:val="88"/>
  </w:num>
  <w:num w:numId="63" w16cid:durableId="413280370">
    <w:abstractNumId w:val="63"/>
  </w:num>
  <w:num w:numId="64" w16cid:durableId="1581214040">
    <w:abstractNumId w:val="30"/>
  </w:num>
  <w:num w:numId="65" w16cid:durableId="248855763">
    <w:abstractNumId w:val="116"/>
  </w:num>
  <w:num w:numId="66" w16cid:durableId="1129203764">
    <w:abstractNumId w:val="51"/>
  </w:num>
  <w:num w:numId="67" w16cid:durableId="1316295173">
    <w:abstractNumId w:val="42"/>
  </w:num>
  <w:num w:numId="68" w16cid:durableId="359745144">
    <w:abstractNumId w:val="33"/>
  </w:num>
  <w:num w:numId="69" w16cid:durableId="1092776337">
    <w:abstractNumId w:val="122"/>
  </w:num>
  <w:num w:numId="70" w16cid:durableId="1741517234">
    <w:abstractNumId w:val="54"/>
  </w:num>
  <w:num w:numId="71" w16cid:durableId="467166330">
    <w:abstractNumId w:val="101"/>
  </w:num>
  <w:num w:numId="72" w16cid:durableId="1655648797">
    <w:abstractNumId w:val="69"/>
  </w:num>
  <w:num w:numId="73" w16cid:durableId="206860750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16685712">
    <w:abstractNumId w:val="33"/>
    <w:lvlOverride w:ilvl="0">
      <w:startOverride w:val="1"/>
    </w:lvlOverride>
  </w:num>
  <w:num w:numId="75" w16cid:durableId="1056661194">
    <w:abstractNumId w:val="60"/>
  </w:num>
  <w:num w:numId="76" w16cid:durableId="1480539141">
    <w:abstractNumId w:val="65"/>
  </w:num>
  <w:num w:numId="77" w16cid:durableId="1447457289">
    <w:abstractNumId w:val="117"/>
  </w:num>
  <w:num w:numId="78" w16cid:durableId="1825588882">
    <w:abstractNumId w:val="85"/>
  </w:num>
  <w:num w:numId="79" w16cid:durableId="1554385665">
    <w:abstractNumId w:val="124"/>
  </w:num>
  <w:num w:numId="80" w16cid:durableId="2049330033">
    <w:abstractNumId w:val="83"/>
  </w:num>
  <w:num w:numId="81" w16cid:durableId="456217745">
    <w:abstractNumId w:val="123"/>
  </w:num>
  <w:num w:numId="82" w16cid:durableId="1246299713">
    <w:abstractNumId w:val="119"/>
  </w:num>
  <w:num w:numId="83" w16cid:durableId="1258488248">
    <w:abstractNumId w:val="92"/>
  </w:num>
  <w:num w:numId="84" w16cid:durableId="250704016">
    <w:abstractNumId w:val="109"/>
  </w:num>
  <w:num w:numId="85" w16cid:durableId="1409963715">
    <w:abstractNumId w:val="37"/>
  </w:num>
  <w:num w:numId="86" w16cid:durableId="774256072">
    <w:abstractNumId w:val="93"/>
  </w:num>
  <w:num w:numId="87" w16cid:durableId="2046323325">
    <w:abstractNumId w:val="53"/>
  </w:num>
  <w:num w:numId="88" w16cid:durableId="249503932">
    <w:abstractNumId w:val="35"/>
  </w:num>
  <w:num w:numId="89" w16cid:durableId="238902475">
    <w:abstractNumId w:val="38"/>
  </w:num>
  <w:num w:numId="90" w16cid:durableId="429937601">
    <w:abstractNumId w:val="25"/>
  </w:num>
  <w:num w:numId="91" w16cid:durableId="1320690118">
    <w:abstractNumId w:val="80"/>
  </w:num>
  <w:num w:numId="92" w16cid:durableId="1063256140">
    <w:abstractNumId w:val="40"/>
  </w:num>
  <w:num w:numId="93" w16cid:durableId="1551068846">
    <w:abstractNumId w:val="98"/>
  </w:num>
  <w:num w:numId="94" w16cid:durableId="1433472501">
    <w:abstractNumId w:val="99"/>
  </w:num>
  <w:num w:numId="95" w16cid:durableId="1686637756">
    <w:abstractNumId w:val="33"/>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24912679">
    <w:abstractNumId w:val="113"/>
  </w:num>
  <w:num w:numId="97" w16cid:durableId="213272410">
    <w:abstractNumId w:val="44"/>
  </w:num>
  <w:num w:numId="98" w16cid:durableId="1406489542">
    <w:abstractNumId w:val="70"/>
  </w:num>
  <w:num w:numId="99" w16cid:durableId="1301570401">
    <w:abstractNumId w:val="75"/>
  </w:num>
  <w:num w:numId="100" w16cid:durableId="1306855759">
    <w:abstractNumId w:val="74"/>
  </w:num>
  <w:num w:numId="101" w16cid:durableId="2080976087">
    <w:abstractNumId w:val="120"/>
  </w:num>
  <w:num w:numId="102" w16cid:durableId="431704350">
    <w:abstractNumId w:val="2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4EB7"/>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764"/>
    <w:rsid w:val="00017B47"/>
    <w:rsid w:val="00017E9A"/>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67DF9"/>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6C"/>
    <w:rsid w:val="000A2791"/>
    <w:rsid w:val="000A570B"/>
    <w:rsid w:val="000A70F3"/>
    <w:rsid w:val="000A7AD5"/>
    <w:rsid w:val="000B04C3"/>
    <w:rsid w:val="000B0B23"/>
    <w:rsid w:val="000B3412"/>
    <w:rsid w:val="000B45DC"/>
    <w:rsid w:val="000B7077"/>
    <w:rsid w:val="000B75EF"/>
    <w:rsid w:val="000B76EF"/>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7DF"/>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3C54"/>
    <w:rsid w:val="000F435A"/>
    <w:rsid w:val="000F4C8F"/>
    <w:rsid w:val="000F4D50"/>
    <w:rsid w:val="000F4E05"/>
    <w:rsid w:val="000F58E1"/>
    <w:rsid w:val="000F6BA8"/>
    <w:rsid w:val="000F758C"/>
    <w:rsid w:val="00101011"/>
    <w:rsid w:val="001019BE"/>
    <w:rsid w:val="001020AB"/>
    <w:rsid w:val="001035EE"/>
    <w:rsid w:val="00103865"/>
    <w:rsid w:val="001066C3"/>
    <w:rsid w:val="00106863"/>
    <w:rsid w:val="00107AC1"/>
    <w:rsid w:val="0011063B"/>
    <w:rsid w:val="00112110"/>
    <w:rsid w:val="0011445A"/>
    <w:rsid w:val="00115E2F"/>
    <w:rsid w:val="00115E68"/>
    <w:rsid w:val="0011638C"/>
    <w:rsid w:val="001163A2"/>
    <w:rsid w:val="001166A2"/>
    <w:rsid w:val="001170CF"/>
    <w:rsid w:val="0011747B"/>
    <w:rsid w:val="00117B75"/>
    <w:rsid w:val="00117D3A"/>
    <w:rsid w:val="001205EF"/>
    <w:rsid w:val="0012062F"/>
    <w:rsid w:val="0012101B"/>
    <w:rsid w:val="00121861"/>
    <w:rsid w:val="00121C0F"/>
    <w:rsid w:val="001222D9"/>
    <w:rsid w:val="00122464"/>
    <w:rsid w:val="00122D48"/>
    <w:rsid w:val="001231A8"/>
    <w:rsid w:val="00123A60"/>
    <w:rsid w:val="00123A8E"/>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6A55"/>
    <w:rsid w:val="001976A4"/>
    <w:rsid w:val="001A049E"/>
    <w:rsid w:val="001A06E9"/>
    <w:rsid w:val="001A0967"/>
    <w:rsid w:val="001A10DA"/>
    <w:rsid w:val="001A1654"/>
    <w:rsid w:val="001A1D92"/>
    <w:rsid w:val="001A21CF"/>
    <w:rsid w:val="001A4225"/>
    <w:rsid w:val="001A4A77"/>
    <w:rsid w:val="001A59F1"/>
    <w:rsid w:val="001A6173"/>
    <w:rsid w:val="001A7066"/>
    <w:rsid w:val="001A7460"/>
    <w:rsid w:val="001A7E19"/>
    <w:rsid w:val="001A7FA9"/>
    <w:rsid w:val="001B0C8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0CCD"/>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3DC1"/>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0CA8"/>
    <w:rsid w:val="002533D3"/>
    <w:rsid w:val="002534F4"/>
    <w:rsid w:val="0025353D"/>
    <w:rsid w:val="00253644"/>
    <w:rsid w:val="00253996"/>
    <w:rsid w:val="00253B82"/>
    <w:rsid w:val="00253E1D"/>
    <w:rsid w:val="002549D3"/>
    <w:rsid w:val="00254F17"/>
    <w:rsid w:val="00256E84"/>
    <w:rsid w:val="00257213"/>
    <w:rsid w:val="00257541"/>
    <w:rsid w:val="00260586"/>
    <w:rsid w:val="00262A85"/>
    <w:rsid w:val="00263D01"/>
    <w:rsid w:val="00263E7E"/>
    <w:rsid w:val="00263EB0"/>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C99"/>
    <w:rsid w:val="00282F67"/>
    <w:rsid w:val="00283B42"/>
    <w:rsid w:val="00285939"/>
    <w:rsid w:val="00285C92"/>
    <w:rsid w:val="002862FA"/>
    <w:rsid w:val="00286583"/>
    <w:rsid w:val="00286AA5"/>
    <w:rsid w:val="0028788F"/>
    <w:rsid w:val="002905A1"/>
    <w:rsid w:val="00290CB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554B"/>
    <w:rsid w:val="002A64A8"/>
    <w:rsid w:val="002A6694"/>
    <w:rsid w:val="002A676B"/>
    <w:rsid w:val="002A72EB"/>
    <w:rsid w:val="002A743C"/>
    <w:rsid w:val="002B03EA"/>
    <w:rsid w:val="002B26A7"/>
    <w:rsid w:val="002B3172"/>
    <w:rsid w:val="002B3BF5"/>
    <w:rsid w:val="002B4C9E"/>
    <w:rsid w:val="002B541F"/>
    <w:rsid w:val="002B545F"/>
    <w:rsid w:val="002B56FD"/>
    <w:rsid w:val="002B6B39"/>
    <w:rsid w:val="002B72C5"/>
    <w:rsid w:val="002C0646"/>
    <w:rsid w:val="002C18C8"/>
    <w:rsid w:val="002C1A6D"/>
    <w:rsid w:val="002C233B"/>
    <w:rsid w:val="002C327A"/>
    <w:rsid w:val="002C4B87"/>
    <w:rsid w:val="002C539D"/>
    <w:rsid w:val="002C56F3"/>
    <w:rsid w:val="002C6856"/>
    <w:rsid w:val="002C7F74"/>
    <w:rsid w:val="002D0341"/>
    <w:rsid w:val="002D0539"/>
    <w:rsid w:val="002D07AC"/>
    <w:rsid w:val="002D0E1D"/>
    <w:rsid w:val="002D17D4"/>
    <w:rsid w:val="002D1D1E"/>
    <w:rsid w:val="002D1DF0"/>
    <w:rsid w:val="002D1F75"/>
    <w:rsid w:val="002D27E8"/>
    <w:rsid w:val="002D280D"/>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1A"/>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4B33"/>
    <w:rsid w:val="00336783"/>
    <w:rsid w:val="00336836"/>
    <w:rsid w:val="003370FE"/>
    <w:rsid w:val="00337A74"/>
    <w:rsid w:val="00340079"/>
    <w:rsid w:val="00340C4E"/>
    <w:rsid w:val="00340CE1"/>
    <w:rsid w:val="00340F01"/>
    <w:rsid w:val="0034253D"/>
    <w:rsid w:val="00343455"/>
    <w:rsid w:val="00344711"/>
    <w:rsid w:val="003450AE"/>
    <w:rsid w:val="003460D8"/>
    <w:rsid w:val="003462B4"/>
    <w:rsid w:val="0034672A"/>
    <w:rsid w:val="00346978"/>
    <w:rsid w:val="003471B9"/>
    <w:rsid w:val="00347289"/>
    <w:rsid w:val="00347B93"/>
    <w:rsid w:val="00352152"/>
    <w:rsid w:val="0035293D"/>
    <w:rsid w:val="00352C01"/>
    <w:rsid w:val="00352ED5"/>
    <w:rsid w:val="00353CAC"/>
    <w:rsid w:val="00353EFA"/>
    <w:rsid w:val="00354220"/>
    <w:rsid w:val="00354F13"/>
    <w:rsid w:val="00354F1B"/>
    <w:rsid w:val="00354FD2"/>
    <w:rsid w:val="003555E7"/>
    <w:rsid w:val="00356BB5"/>
    <w:rsid w:val="003574D1"/>
    <w:rsid w:val="00357FF3"/>
    <w:rsid w:val="003616EA"/>
    <w:rsid w:val="0036222F"/>
    <w:rsid w:val="00362E52"/>
    <w:rsid w:val="00363A93"/>
    <w:rsid w:val="00365BB1"/>
    <w:rsid w:val="0036655C"/>
    <w:rsid w:val="003674E3"/>
    <w:rsid w:val="0036785D"/>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0B53"/>
    <w:rsid w:val="003A10BF"/>
    <w:rsid w:val="003A12D6"/>
    <w:rsid w:val="003A4529"/>
    <w:rsid w:val="003A4CA0"/>
    <w:rsid w:val="003A4E01"/>
    <w:rsid w:val="003A53EA"/>
    <w:rsid w:val="003A72F5"/>
    <w:rsid w:val="003A7819"/>
    <w:rsid w:val="003B10A9"/>
    <w:rsid w:val="003B11EE"/>
    <w:rsid w:val="003B1CFD"/>
    <w:rsid w:val="003B2514"/>
    <w:rsid w:val="003B26E6"/>
    <w:rsid w:val="003B316F"/>
    <w:rsid w:val="003B4C4C"/>
    <w:rsid w:val="003B4F00"/>
    <w:rsid w:val="003B5793"/>
    <w:rsid w:val="003B608C"/>
    <w:rsid w:val="003B7D05"/>
    <w:rsid w:val="003C0BDA"/>
    <w:rsid w:val="003C18DE"/>
    <w:rsid w:val="003C3A19"/>
    <w:rsid w:val="003C42F3"/>
    <w:rsid w:val="003C47B4"/>
    <w:rsid w:val="003C63E3"/>
    <w:rsid w:val="003C79FA"/>
    <w:rsid w:val="003D02C5"/>
    <w:rsid w:val="003D0BA1"/>
    <w:rsid w:val="003D1ABC"/>
    <w:rsid w:val="003D1D6C"/>
    <w:rsid w:val="003D31BE"/>
    <w:rsid w:val="003D41EF"/>
    <w:rsid w:val="003D4E65"/>
    <w:rsid w:val="003D5D59"/>
    <w:rsid w:val="003D7175"/>
    <w:rsid w:val="003D71D0"/>
    <w:rsid w:val="003D79FB"/>
    <w:rsid w:val="003E11B7"/>
    <w:rsid w:val="003E128C"/>
    <w:rsid w:val="003E26E2"/>
    <w:rsid w:val="003E407F"/>
    <w:rsid w:val="003E4CE3"/>
    <w:rsid w:val="003E58C7"/>
    <w:rsid w:val="003E66FA"/>
    <w:rsid w:val="003E7E82"/>
    <w:rsid w:val="003F2F29"/>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4FD4"/>
    <w:rsid w:val="00455114"/>
    <w:rsid w:val="00455590"/>
    <w:rsid w:val="0045564E"/>
    <w:rsid w:val="0045596D"/>
    <w:rsid w:val="00457AB6"/>
    <w:rsid w:val="00457CFD"/>
    <w:rsid w:val="0046192C"/>
    <w:rsid w:val="00462718"/>
    <w:rsid w:val="00462F5E"/>
    <w:rsid w:val="0046434A"/>
    <w:rsid w:val="00464410"/>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39B"/>
    <w:rsid w:val="004B2457"/>
    <w:rsid w:val="004B277E"/>
    <w:rsid w:val="004B3120"/>
    <w:rsid w:val="004B48A5"/>
    <w:rsid w:val="004B4F82"/>
    <w:rsid w:val="004B572F"/>
    <w:rsid w:val="004B6403"/>
    <w:rsid w:val="004B6A5D"/>
    <w:rsid w:val="004B6C92"/>
    <w:rsid w:val="004B70D8"/>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22D"/>
    <w:rsid w:val="00514857"/>
    <w:rsid w:val="0051638B"/>
    <w:rsid w:val="00516E71"/>
    <w:rsid w:val="005176EF"/>
    <w:rsid w:val="00517890"/>
    <w:rsid w:val="005200D5"/>
    <w:rsid w:val="00520B37"/>
    <w:rsid w:val="00520C19"/>
    <w:rsid w:val="00522048"/>
    <w:rsid w:val="005222DB"/>
    <w:rsid w:val="00522518"/>
    <w:rsid w:val="00522ACC"/>
    <w:rsid w:val="00524E33"/>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177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2F78"/>
    <w:rsid w:val="00563200"/>
    <w:rsid w:val="005633D3"/>
    <w:rsid w:val="00563918"/>
    <w:rsid w:val="00564044"/>
    <w:rsid w:val="0056435A"/>
    <w:rsid w:val="00565C67"/>
    <w:rsid w:val="00565C93"/>
    <w:rsid w:val="00565EE9"/>
    <w:rsid w:val="00567EB8"/>
    <w:rsid w:val="00570C83"/>
    <w:rsid w:val="005719B0"/>
    <w:rsid w:val="005728EB"/>
    <w:rsid w:val="00572B77"/>
    <w:rsid w:val="00572BD9"/>
    <w:rsid w:val="00574967"/>
    <w:rsid w:val="005766C2"/>
    <w:rsid w:val="005774B4"/>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2712"/>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3964"/>
    <w:rsid w:val="005C457E"/>
    <w:rsid w:val="005C4D8C"/>
    <w:rsid w:val="005C4FA1"/>
    <w:rsid w:val="005C537B"/>
    <w:rsid w:val="005C5B22"/>
    <w:rsid w:val="005C60D4"/>
    <w:rsid w:val="005D09EC"/>
    <w:rsid w:val="005D1308"/>
    <w:rsid w:val="005D3090"/>
    <w:rsid w:val="005D4370"/>
    <w:rsid w:val="005D4F75"/>
    <w:rsid w:val="005D4FB8"/>
    <w:rsid w:val="005D5F81"/>
    <w:rsid w:val="005D7DA8"/>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5450"/>
    <w:rsid w:val="00615D08"/>
    <w:rsid w:val="00616152"/>
    <w:rsid w:val="00616692"/>
    <w:rsid w:val="0061738D"/>
    <w:rsid w:val="00621A45"/>
    <w:rsid w:val="00621C41"/>
    <w:rsid w:val="00622B15"/>
    <w:rsid w:val="00624F3B"/>
    <w:rsid w:val="006250D6"/>
    <w:rsid w:val="006255B9"/>
    <w:rsid w:val="00625C2D"/>
    <w:rsid w:val="00626081"/>
    <w:rsid w:val="00631130"/>
    <w:rsid w:val="00631AAB"/>
    <w:rsid w:val="00632903"/>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3BAA"/>
    <w:rsid w:val="00653FA9"/>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5BA"/>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3C"/>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1497"/>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AFD"/>
    <w:rsid w:val="00700D73"/>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825"/>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408"/>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576"/>
    <w:rsid w:val="007A69C1"/>
    <w:rsid w:val="007A71F6"/>
    <w:rsid w:val="007B0AB5"/>
    <w:rsid w:val="007B11DE"/>
    <w:rsid w:val="007B1337"/>
    <w:rsid w:val="007B24A4"/>
    <w:rsid w:val="007B452D"/>
    <w:rsid w:val="007B5488"/>
    <w:rsid w:val="007B674C"/>
    <w:rsid w:val="007B6F3C"/>
    <w:rsid w:val="007B749E"/>
    <w:rsid w:val="007C14C5"/>
    <w:rsid w:val="007C1664"/>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4FC1"/>
    <w:rsid w:val="007E512E"/>
    <w:rsid w:val="007E551B"/>
    <w:rsid w:val="007E56B4"/>
    <w:rsid w:val="007E5F25"/>
    <w:rsid w:val="007E6892"/>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28D"/>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2FE9"/>
    <w:rsid w:val="00833A6F"/>
    <w:rsid w:val="00834984"/>
    <w:rsid w:val="008353B1"/>
    <w:rsid w:val="00835631"/>
    <w:rsid w:val="00837040"/>
    <w:rsid w:val="0084165E"/>
    <w:rsid w:val="008418FD"/>
    <w:rsid w:val="0084227A"/>
    <w:rsid w:val="00843B35"/>
    <w:rsid w:val="00843F97"/>
    <w:rsid w:val="00844033"/>
    <w:rsid w:val="00845296"/>
    <w:rsid w:val="00846289"/>
    <w:rsid w:val="008465D6"/>
    <w:rsid w:val="00847294"/>
    <w:rsid w:val="00847760"/>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076"/>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D7F48"/>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07C99"/>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4739A"/>
    <w:rsid w:val="009506A7"/>
    <w:rsid w:val="00950F51"/>
    <w:rsid w:val="009524C8"/>
    <w:rsid w:val="00952A52"/>
    <w:rsid w:val="0095357A"/>
    <w:rsid w:val="00953CE5"/>
    <w:rsid w:val="00955CA4"/>
    <w:rsid w:val="009565E5"/>
    <w:rsid w:val="00956AB2"/>
    <w:rsid w:val="0095749D"/>
    <w:rsid w:val="00957C9D"/>
    <w:rsid w:val="00961EDF"/>
    <w:rsid w:val="00962BE0"/>
    <w:rsid w:val="00962E26"/>
    <w:rsid w:val="00963380"/>
    <w:rsid w:val="00963602"/>
    <w:rsid w:val="00964162"/>
    <w:rsid w:val="009641B8"/>
    <w:rsid w:val="00964A70"/>
    <w:rsid w:val="0096573B"/>
    <w:rsid w:val="0096668B"/>
    <w:rsid w:val="009672EB"/>
    <w:rsid w:val="00971697"/>
    <w:rsid w:val="00971799"/>
    <w:rsid w:val="00971886"/>
    <w:rsid w:val="00971D0E"/>
    <w:rsid w:val="00973BCE"/>
    <w:rsid w:val="00974EBC"/>
    <w:rsid w:val="00975699"/>
    <w:rsid w:val="00975D34"/>
    <w:rsid w:val="0097619E"/>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51C6"/>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7D6"/>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6450"/>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0FA7"/>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21FB"/>
    <w:rsid w:val="00A6314C"/>
    <w:rsid w:val="00A639DD"/>
    <w:rsid w:val="00A63D5B"/>
    <w:rsid w:val="00A65146"/>
    <w:rsid w:val="00A6639F"/>
    <w:rsid w:val="00A665A9"/>
    <w:rsid w:val="00A6668E"/>
    <w:rsid w:val="00A66880"/>
    <w:rsid w:val="00A67003"/>
    <w:rsid w:val="00A67264"/>
    <w:rsid w:val="00A677A6"/>
    <w:rsid w:val="00A67DB2"/>
    <w:rsid w:val="00A7029E"/>
    <w:rsid w:val="00A7041B"/>
    <w:rsid w:val="00A72DA1"/>
    <w:rsid w:val="00A730E9"/>
    <w:rsid w:val="00A73A8F"/>
    <w:rsid w:val="00A73C63"/>
    <w:rsid w:val="00A73E11"/>
    <w:rsid w:val="00A76FA8"/>
    <w:rsid w:val="00A770A4"/>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24"/>
    <w:rsid w:val="00AA25F3"/>
    <w:rsid w:val="00AA472A"/>
    <w:rsid w:val="00AA4AD9"/>
    <w:rsid w:val="00AA50A6"/>
    <w:rsid w:val="00AA51B6"/>
    <w:rsid w:val="00AA5FDB"/>
    <w:rsid w:val="00AA69AA"/>
    <w:rsid w:val="00AB1C34"/>
    <w:rsid w:val="00AB25A6"/>
    <w:rsid w:val="00AB28F4"/>
    <w:rsid w:val="00AB58B7"/>
    <w:rsid w:val="00AB5DAE"/>
    <w:rsid w:val="00AB5EAB"/>
    <w:rsid w:val="00AB6D22"/>
    <w:rsid w:val="00AB712E"/>
    <w:rsid w:val="00AB7661"/>
    <w:rsid w:val="00AB7F28"/>
    <w:rsid w:val="00AC09E1"/>
    <w:rsid w:val="00AC16A4"/>
    <w:rsid w:val="00AC21AE"/>
    <w:rsid w:val="00AC3612"/>
    <w:rsid w:val="00AC3791"/>
    <w:rsid w:val="00AC41D0"/>
    <w:rsid w:val="00AC4264"/>
    <w:rsid w:val="00AC447B"/>
    <w:rsid w:val="00AC46EA"/>
    <w:rsid w:val="00AC6D96"/>
    <w:rsid w:val="00AC77FF"/>
    <w:rsid w:val="00AD0194"/>
    <w:rsid w:val="00AD1EB2"/>
    <w:rsid w:val="00AD26D9"/>
    <w:rsid w:val="00AD2A2A"/>
    <w:rsid w:val="00AD2FA0"/>
    <w:rsid w:val="00AD305D"/>
    <w:rsid w:val="00AD3207"/>
    <w:rsid w:val="00AD4077"/>
    <w:rsid w:val="00AD4250"/>
    <w:rsid w:val="00AD4C60"/>
    <w:rsid w:val="00AD60F1"/>
    <w:rsid w:val="00AD64D0"/>
    <w:rsid w:val="00AD6574"/>
    <w:rsid w:val="00AE006F"/>
    <w:rsid w:val="00AE20FB"/>
    <w:rsid w:val="00AE2BCF"/>
    <w:rsid w:val="00AE30B8"/>
    <w:rsid w:val="00AE3E5D"/>
    <w:rsid w:val="00AE4B45"/>
    <w:rsid w:val="00AE4BD6"/>
    <w:rsid w:val="00AE5850"/>
    <w:rsid w:val="00AE5DE9"/>
    <w:rsid w:val="00AE6665"/>
    <w:rsid w:val="00AE6762"/>
    <w:rsid w:val="00AE6DFF"/>
    <w:rsid w:val="00AE710E"/>
    <w:rsid w:val="00AE7C93"/>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105E"/>
    <w:rsid w:val="00B02B03"/>
    <w:rsid w:val="00B033BB"/>
    <w:rsid w:val="00B03434"/>
    <w:rsid w:val="00B036DC"/>
    <w:rsid w:val="00B03764"/>
    <w:rsid w:val="00B039B0"/>
    <w:rsid w:val="00B04C70"/>
    <w:rsid w:val="00B05C1C"/>
    <w:rsid w:val="00B06A0C"/>
    <w:rsid w:val="00B07727"/>
    <w:rsid w:val="00B107B9"/>
    <w:rsid w:val="00B10AB2"/>
    <w:rsid w:val="00B11331"/>
    <w:rsid w:val="00B116F7"/>
    <w:rsid w:val="00B125C1"/>
    <w:rsid w:val="00B12A14"/>
    <w:rsid w:val="00B133D7"/>
    <w:rsid w:val="00B13ED5"/>
    <w:rsid w:val="00B142F4"/>
    <w:rsid w:val="00B14CE4"/>
    <w:rsid w:val="00B15BFF"/>
    <w:rsid w:val="00B16722"/>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9"/>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AB2"/>
    <w:rsid w:val="00BE36B3"/>
    <w:rsid w:val="00BE5188"/>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217D"/>
    <w:rsid w:val="00C03988"/>
    <w:rsid w:val="00C04934"/>
    <w:rsid w:val="00C04BE9"/>
    <w:rsid w:val="00C0576C"/>
    <w:rsid w:val="00C06B7C"/>
    <w:rsid w:val="00C06CF7"/>
    <w:rsid w:val="00C078DB"/>
    <w:rsid w:val="00C07C54"/>
    <w:rsid w:val="00C103C0"/>
    <w:rsid w:val="00C12CB8"/>
    <w:rsid w:val="00C136FE"/>
    <w:rsid w:val="00C147C2"/>
    <w:rsid w:val="00C14A9C"/>
    <w:rsid w:val="00C15D8E"/>
    <w:rsid w:val="00C1621B"/>
    <w:rsid w:val="00C16E77"/>
    <w:rsid w:val="00C16F15"/>
    <w:rsid w:val="00C1710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A0D"/>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4666"/>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4C0"/>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B95"/>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6183"/>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50E"/>
    <w:rsid w:val="00D03F40"/>
    <w:rsid w:val="00D04785"/>
    <w:rsid w:val="00D05092"/>
    <w:rsid w:val="00D06B75"/>
    <w:rsid w:val="00D0749B"/>
    <w:rsid w:val="00D0786F"/>
    <w:rsid w:val="00D07F65"/>
    <w:rsid w:val="00D10A73"/>
    <w:rsid w:val="00D1278E"/>
    <w:rsid w:val="00D138EB"/>
    <w:rsid w:val="00D14444"/>
    <w:rsid w:val="00D177A8"/>
    <w:rsid w:val="00D20491"/>
    <w:rsid w:val="00D22BBA"/>
    <w:rsid w:val="00D24398"/>
    <w:rsid w:val="00D25034"/>
    <w:rsid w:val="00D26205"/>
    <w:rsid w:val="00D26243"/>
    <w:rsid w:val="00D2625F"/>
    <w:rsid w:val="00D273CA"/>
    <w:rsid w:val="00D27C77"/>
    <w:rsid w:val="00D3044A"/>
    <w:rsid w:val="00D312F1"/>
    <w:rsid w:val="00D33CDB"/>
    <w:rsid w:val="00D341B8"/>
    <w:rsid w:val="00D35D42"/>
    <w:rsid w:val="00D371B8"/>
    <w:rsid w:val="00D3724F"/>
    <w:rsid w:val="00D37331"/>
    <w:rsid w:val="00D37920"/>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87017"/>
    <w:rsid w:val="00D90259"/>
    <w:rsid w:val="00D907C9"/>
    <w:rsid w:val="00D90CF7"/>
    <w:rsid w:val="00D926BE"/>
    <w:rsid w:val="00D926F2"/>
    <w:rsid w:val="00D93109"/>
    <w:rsid w:val="00D942B1"/>
    <w:rsid w:val="00D942FB"/>
    <w:rsid w:val="00D94D24"/>
    <w:rsid w:val="00D950B2"/>
    <w:rsid w:val="00D95500"/>
    <w:rsid w:val="00D958E6"/>
    <w:rsid w:val="00D97110"/>
    <w:rsid w:val="00D97227"/>
    <w:rsid w:val="00DA19AC"/>
    <w:rsid w:val="00DA1A97"/>
    <w:rsid w:val="00DA1DA6"/>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9E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2E7"/>
    <w:rsid w:val="00E055A0"/>
    <w:rsid w:val="00E05631"/>
    <w:rsid w:val="00E059B0"/>
    <w:rsid w:val="00E079B8"/>
    <w:rsid w:val="00E07F26"/>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E9D"/>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38DB"/>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207"/>
    <w:rsid w:val="00E75AC3"/>
    <w:rsid w:val="00E76363"/>
    <w:rsid w:val="00E763F4"/>
    <w:rsid w:val="00E76DEC"/>
    <w:rsid w:val="00E76F4F"/>
    <w:rsid w:val="00E775F6"/>
    <w:rsid w:val="00E80C8A"/>
    <w:rsid w:val="00E834FF"/>
    <w:rsid w:val="00E84917"/>
    <w:rsid w:val="00E84F9F"/>
    <w:rsid w:val="00E850AE"/>
    <w:rsid w:val="00E851D3"/>
    <w:rsid w:val="00E85316"/>
    <w:rsid w:val="00E85E26"/>
    <w:rsid w:val="00E867D9"/>
    <w:rsid w:val="00E869AB"/>
    <w:rsid w:val="00E90075"/>
    <w:rsid w:val="00E90F84"/>
    <w:rsid w:val="00E92096"/>
    <w:rsid w:val="00E923FB"/>
    <w:rsid w:val="00E92BF0"/>
    <w:rsid w:val="00E9397E"/>
    <w:rsid w:val="00E93C7A"/>
    <w:rsid w:val="00E948CE"/>
    <w:rsid w:val="00E94BF7"/>
    <w:rsid w:val="00E9606E"/>
    <w:rsid w:val="00E9671D"/>
    <w:rsid w:val="00E968C0"/>
    <w:rsid w:val="00E9709C"/>
    <w:rsid w:val="00E97651"/>
    <w:rsid w:val="00E97A0D"/>
    <w:rsid w:val="00E97F4E"/>
    <w:rsid w:val="00EA04DD"/>
    <w:rsid w:val="00EA05E8"/>
    <w:rsid w:val="00EA0E6C"/>
    <w:rsid w:val="00EA2A6D"/>
    <w:rsid w:val="00EA2C9F"/>
    <w:rsid w:val="00EA33B3"/>
    <w:rsid w:val="00EA4974"/>
    <w:rsid w:val="00EA4EA3"/>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B7F"/>
    <w:rsid w:val="00EB6E4C"/>
    <w:rsid w:val="00EB6F37"/>
    <w:rsid w:val="00EC00C9"/>
    <w:rsid w:val="00EC0A86"/>
    <w:rsid w:val="00EC0FCB"/>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1D0A"/>
    <w:rsid w:val="00F34DD5"/>
    <w:rsid w:val="00F35466"/>
    <w:rsid w:val="00F3672E"/>
    <w:rsid w:val="00F37FC9"/>
    <w:rsid w:val="00F40AB7"/>
    <w:rsid w:val="00F412E5"/>
    <w:rsid w:val="00F4139F"/>
    <w:rsid w:val="00F42809"/>
    <w:rsid w:val="00F42ADF"/>
    <w:rsid w:val="00F42BA3"/>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4E8D"/>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0B8"/>
    <w:rsid w:val="00F91D08"/>
    <w:rsid w:val="00F92DDC"/>
    <w:rsid w:val="00F92E2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73"/>
    <w:rsid w:val="00FB04F9"/>
    <w:rsid w:val="00FB0BE4"/>
    <w:rsid w:val="00FB1045"/>
    <w:rsid w:val="00FB10F4"/>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756"/>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842"/>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907C99"/>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907C99"/>
    <w:pPr>
      <w:numPr>
        <w:numId w:val="68"/>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07C99"/>
    <w:rPr>
      <w:rFonts w:ascii="Tahoma" w:hAnsi="Tahoma" w:cs="Tahoma"/>
      <w:b/>
      <w:kern w:val="1"/>
      <w:sz w:val="24"/>
      <w:lang w:eastAsia="ar-SA"/>
    </w:rPr>
  </w:style>
  <w:style w:type="character" w:customStyle="1" w:styleId="Nagwek2Znak">
    <w:name w:val="Nagłówek 2 Znak"/>
    <w:link w:val="Nagwek2"/>
    <w:rsid w:val="00907C99"/>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0"/>
      </w:numPr>
    </w:pPr>
  </w:style>
  <w:style w:type="paragraph" w:customStyle="1" w:styleId="Hania">
    <w:name w:val="Hania"/>
    <w:basedOn w:val="Normalny"/>
    <w:qFormat/>
    <w:rsid w:val="00D950B2"/>
    <w:pPr>
      <w:numPr>
        <w:ilvl w:val="2"/>
        <w:numId w:val="81"/>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 w:type="character" w:customStyle="1" w:styleId="markedcontent">
    <w:name w:val="markedcontent"/>
    <w:basedOn w:val="Domylnaczcionkaakapitu"/>
    <w:rsid w:val="00FC7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707729249">
      <w:bodyDiv w:val="1"/>
      <w:marLeft w:val="0"/>
      <w:marRight w:val="0"/>
      <w:marTop w:val="0"/>
      <w:marBottom w:val="0"/>
      <w:divBdr>
        <w:top w:val="none" w:sz="0" w:space="0" w:color="auto"/>
        <w:left w:val="none" w:sz="0" w:space="0" w:color="auto"/>
        <w:bottom w:val="none" w:sz="0" w:space="0" w:color="auto"/>
        <w:right w:val="none" w:sz="0" w:space="0" w:color="auto"/>
      </w:divBdr>
      <w:divsChild>
        <w:div w:id="1541283690">
          <w:marLeft w:val="0"/>
          <w:marRight w:val="0"/>
          <w:marTop w:val="0"/>
          <w:marBottom w:val="0"/>
          <w:divBdr>
            <w:top w:val="none" w:sz="0" w:space="0" w:color="auto"/>
            <w:left w:val="none" w:sz="0" w:space="0" w:color="auto"/>
            <w:bottom w:val="none" w:sz="0" w:space="0" w:color="auto"/>
            <w:right w:val="none" w:sz="0" w:space="0" w:color="auto"/>
          </w:divBdr>
          <w:divsChild>
            <w:div w:id="760688105">
              <w:marLeft w:val="0"/>
              <w:marRight w:val="0"/>
              <w:marTop w:val="0"/>
              <w:marBottom w:val="0"/>
              <w:divBdr>
                <w:top w:val="none" w:sz="0" w:space="0" w:color="auto"/>
                <w:left w:val="none" w:sz="0" w:space="0" w:color="auto"/>
                <w:bottom w:val="none" w:sz="0" w:space="0" w:color="auto"/>
                <w:right w:val="none" w:sz="0" w:space="0" w:color="auto"/>
              </w:divBdr>
              <w:divsChild>
                <w:div w:id="1583644467">
                  <w:marLeft w:val="0"/>
                  <w:marRight w:val="0"/>
                  <w:marTop w:val="0"/>
                  <w:marBottom w:val="0"/>
                  <w:divBdr>
                    <w:top w:val="none" w:sz="0" w:space="0" w:color="auto"/>
                    <w:left w:val="none" w:sz="0" w:space="0" w:color="auto"/>
                    <w:bottom w:val="none" w:sz="0" w:space="0" w:color="auto"/>
                    <w:right w:val="none" w:sz="0" w:space="0" w:color="auto"/>
                  </w:divBdr>
                </w:div>
                <w:div w:id="8711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98495,21f1e5c663d0a272cc09ac9f74861de0.html" TargetMode="External"/><Relationship Id="rId18" Type="http://schemas.openxmlformats.org/officeDocument/2006/relationships/hyperlink" Target="https://mszana.logintrade.net/rejestracja/instrukcje.html%20" TargetMode="External"/><Relationship Id="rId3" Type="http://schemas.openxmlformats.org/officeDocument/2006/relationships/styles" Target="styles.xml"/><Relationship Id="rId21" Type="http://schemas.openxmlformats.org/officeDocument/2006/relationships/hyperlink" Target="https://mszana.logintrade.net/zapytania_email,100106,207239975ffa605b92e0312d3cbc9e7b.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file:///E:\nowy%20swz\niecka%20basenu\zam.publiczne@mszana.ug.gov.pl" TargetMode="External"/><Relationship Id="rId2" Type="http://schemas.openxmlformats.org/officeDocument/2006/relationships/numbering" Target="numbering.xml"/><Relationship Id="rId16" Type="http://schemas.openxmlformats.org/officeDocument/2006/relationships/hyperlink" Target="mailto:zam.publiczne@mszana.ug.gov.pl" TargetMode="External"/><Relationship Id="rId20" Type="http://schemas.openxmlformats.org/officeDocument/2006/relationships/hyperlink" Target="https://mszana.logintrade.net/rejestracja/regulami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szana.logintrade.net/zapytania_email,100106,207239975ffa605b92e0312d3cbc9e7b.html"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mszana.logintrade.net/rejestracja/instrukcje.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0F3381"/>
    <w:rsid w:val="00102000"/>
    <w:rsid w:val="001144D2"/>
    <w:rsid w:val="001311F0"/>
    <w:rsid w:val="00131998"/>
    <w:rsid w:val="00166AF0"/>
    <w:rsid w:val="00176B98"/>
    <w:rsid w:val="001E464D"/>
    <w:rsid w:val="002000B0"/>
    <w:rsid w:val="00221205"/>
    <w:rsid w:val="0022338D"/>
    <w:rsid w:val="0024348D"/>
    <w:rsid w:val="002751B2"/>
    <w:rsid w:val="00282BAD"/>
    <w:rsid w:val="002B0099"/>
    <w:rsid w:val="002C0402"/>
    <w:rsid w:val="002C2BA1"/>
    <w:rsid w:val="0036087C"/>
    <w:rsid w:val="00364815"/>
    <w:rsid w:val="003953B7"/>
    <w:rsid w:val="003F2155"/>
    <w:rsid w:val="00426D86"/>
    <w:rsid w:val="004906D2"/>
    <w:rsid w:val="00490F8F"/>
    <w:rsid w:val="004A1D53"/>
    <w:rsid w:val="004A71FD"/>
    <w:rsid w:val="004B4CB6"/>
    <w:rsid w:val="004C2C86"/>
    <w:rsid w:val="004D439C"/>
    <w:rsid w:val="004E0304"/>
    <w:rsid w:val="00511518"/>
    <w:rsid w:val="00541F63"/>
    <w:rsid w:val="005630D0"/>
    <w:rsid w:val="0056784E"/>
    <w:rsid w:val="005F1A83"/>
    <w:rsid w:val="0061772C"/>
    <w:rsid w:val="00630E04"/>
    <w:rsid w:val="006376C9"/>
    <w:rsid w:val="00673B75"/>
    <w:rsid w:val="00674A03"/>
    <w:rsid w:val="006949B4"/>
    <w:rsid w:val="006A5E95"/>
    <w:rsid w:val="006A6F48"/>
    <w:rsid w:val="006C258D"/>
    <w:rsid w:val="006F7E46"/>
    <w:rsid w:val="00706382"/>
    <w:rsid w:val="0073509F"/>
    <w:rsid w:val="00742937"/>
    <w:rsid w:val="007528C9"/>
    <w:rsid w:val="00781819"/>
    <w:rsid w:val="00790891"/>
    <w:rsid w:val="0079794C"/>
    <w:rsid w:val="007C5C20"/>
    <w:rsid w:val="007E3D34"/>
    <w:rsid w:val="00806F37"/>
    <w:rsid w:val="008279CB"/>
    <w:rsid w:val="008A13D6"/>
    <w:rsid w:val="008A1D87"/>
    <w:rsid w:val="008A4415"/>
    <w:rsid w:val="008C13C8"/>
    <w:rsid w:val="008F1877"/>
    <w:rsid w:val="008F7062"/>
    <w:rsid w:val="00901B91"/>
    <w:rsid w:val="00961188"/>
    <w:rsid w:val="00973BF8"/>
    <w:rsid w:val="009974E1"/>
    <w:rsid w:val="009E05E0"/>
    <w:rsid w:val="00A30EF7"/>
    <w:rsid w:val="00A66B6F"/>
    <w:rsid w:val="00A76104"/>
    <w:rsid w:val="00A9764C"/>
    <w:rsid w:val="00AA69BC"/>
    <w:rsid w:val="00AD41C5"/>
    <w:rsid w:val="00AE3679"/>
    <w:rsid w:val="00B10EE6"/>
    <w:rsid w:val="00B20415"/>
    <w:rsid w:val="00B24EE6"/>
    <w:rsid w:val="00B25235"/>
    <w:rsid w:val="00B36D78"/>
    <w:rsid w:val="00B65372"/>
    <w:rsid w:val="00BA6961"/>
    <w:rsid w:val="00BA7993"/>
    <w:rsid w:val="00BC5779"/>
    <w:rsid w:val="00BD09BF"/>
    <w:rsid w:val="00BE23EB"/>
    <w:rsid w:val="00C0630B"/>
    <w:rsid w:val="00C25AE4"/>
    <w:rsid w:val="00C405BF"/>
    <w:rsid w:val="00C868E5"/>
    <w:rsid w:val="00CC01DC"/>
    <w:rsid w:val="00CC3613"/>
    <w:rsid w:val="00CD03E5"/>
    <w:rsid w:val="00D001D0"/>
    <w:rsid w:val="00D52805"/>
    <w:rsid w:val="00D52EE4"/>
    <w:rsid w:val="00D80E4D"/>
    <w:rsid w:val="00D85F7D"/>
    <w:rsid w:val="00E00852"/>
    <w:rsid w:val="00E01601"/>
    <w:rsid w:val="00E17912"/>
    <w:rsid w:val="00E5310F"/>
    <w:rsid w:val="00E6520F"/>
    <w:rsid w:val="00E66CED"/>
    <w:rsid w:val="00E83CDF"/>
    <w:rsid w:val="00E9795A"/>
    <w:rsid w:val="00EB0CE7"/>
    <w:rsid w:val="00EB45F0"/>
    <w:rsid w:val="00EC3063"/>
    <w:rsid w:val="00F25738"/>
    <w:rsid w:val="00F451A3"/>
    <w:rsid w:val="00F4719D"/>
    <w:rsid w:val="00F50656"/>
    <w:rsid w:val="00F663B7"/>
    <w:rsid w:val="00FA4246"/>
    <w:rsid w:val="00FA6607"/>
    <w:rsid w:val="00FC2FB7"/>
    <w:rsid w:val="00FE01C2"/>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9982</Words>
  <Characters>74174</Characters>
  <Application>Microsoft Office Word</Application>
  <DocSecurity>0</DocSecurity>
  <Lines>1123</Lines>
  <Paragraphs>370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83786</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2022-09-16T08:54:00Z</dcterms:modified>
</cp:coreProperties>
</file>