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92CB" w14:textId="7099E911"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7267E6">
        <w:rPr>
          <w:rFonts w:cs="Tahoma"/>
        </w:rPr>
        <w:t xml:space="preserve"> </w:t>
      </w:r>
      <w:r w:rsidR="00434C68">
        <w:rPr>
          <w:rFonts w:cs="Tahoma"/>
        </w:rPr>
        <w:t>21</w:t>
      </w:r>
      <w:r w:rsidR="003B567F">
        <w:rPr>
          <w:rFonts w:cs="Tahoma"/>
        </w:rPr>
        <w:t>.</w:t>
      </w:r>
      <w:r w:rsidR="006D66BB">
        <w:rPr>
          <w:rFonts w:cs="Tahoma"/>
        </w:rPr>
        <w:t>04</w:t>
      </w:r>
      <w:r>
        <w:rPr>
          <w:rFonts w:cs="Tahoma"/>
        </w:rPr>
        <w:t>.202</w:t>
      </w:r>
      <w:r w:rsidR="006D66BB">
        <w:rPr>
          <w:rFonts w:cs="Tahoma"/>
        </w:rPr>
        <w:t>3</w:t>
      </w:r>
      <w:r>
        <w:rPr>
          <w:rFonts w:cs="Tahoma"/>
        </w:rPr>
        <w:t>r.</w:t>
      </w:r>
    </w:p>
    <w:p w14:paraId="05C23909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0712C618" w14:textId="09B3DA80" w:rsidR="00106198" w:rsidRDefault="004A0E2F" w:rsidP="007929A9">
      <w:pPr>
        <w:spacing w:before="240" w:after="0" w:line="720" w:lineRule="auto"/>
        <w:ind w:right="-301"/>
        <w:rPr>
          <w:rFonts w:cs="Tahoma"/>
        </w:rPr>
      </w:pPr>
      <w:r>
        <w:rPr>
          <w:rFonts w:cs="Tahoma"/>
        </w:rPr>
        <w:t>Nr postępowania</w:t>
      </w:r>
      <w:r w:rsidR="003B567F">
        <w:rPr>
          <w:rFonts w:cs="Tahoma"/>
        </w:rPr>
        <w:t>: PI.271.</w:t>
      </w:r>
      <w:r w:rsidR="00434C68">
        <w:rPr>
          <w:rFonts w:cs="Tahoma"/>
        </w:rPr>
        <w:t>6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6D66BB">
        <w:rPr>
          <w:rFonts w:cs="Tahoma"/>
        </w:rPr>
        <w:t>3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7646468E" w14:textId="77777777" w:rsidR="00106198" w:rsidRDefault="00106198" w:rsidP="00106198">
      <w:pPr>
        <w:spacing w:before="0" w:after="0"/>
        <w:jc w:val="right"/>
        <w:rPr>
          <w:sz w:val="10"/>
          <w:szCs w:val="10"/>
        </w:rPr>
      </w:pPr>
    </w:p>
    <w:p w14:paraId="010DAC80" w14:textId="77777777" w:rsidR="00106198" w:rsidRPr="00DC5CE6" w:rsidRDefault="00C87CAD" w:rsidP="003B567F">
      <w:pPr>
        <w:spacing w:before="0" w:after="0" w:line="72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14:paraId="049F682C" w14:textId="0D269064" w:rsidR="00106198" w:rsidRPr="00DC5CE6" w:rsidRDefault="00DC5CE6" w:rsidP="00BB6594">
      <w:pPr>
        <w:tabs>
          <w:tab w:val="left" w:pos="1080"/>
          <w:tab w:val="left" w:pos="1134"/>
        </w:tabs>
        <w:spacing w:before="0" w:after="480" w:line="276" w:lineRule="auto"/>
        <w:ind w:left="993" w:hanging="993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4A0E2F">
        <w:rPr>
          <w:rFonts w:cs="Tahoma"/>
        </w:rPr>
        <w:t>podstawowym bez negocjacji na</w:t>
      </w:r>
      <w:r w:rsidR="004A0E2F" w:rsidRPr="00DC5CE6">
        <w:rPr>
          <w:rFonts w:cs="Tahoma"/>
        </w:rPr>
        <w:t xml:space="preserve"> „</w:t>
      </w:r>
      <w:r w:rsidR="00434C68">
        <w:rPr>
          <w:rFonts w:cs="Tahoma"/>
        </w:rPr>
        <w:t>Kompleksową dostawę gazu dla obiektów Gminy Mszana i jej jednostek organizacyjnych</w:t>
      </w:r>
      <w:r w:rsidR="004A0E2F" w:rsidRPr="00DC5CE6">
        <w:rPr>
          <w:rFonts w:cs="Tahoma"/>
        </w:rPr>
        <w:t>”</w:t>
      </w:r>
    </w:p>
    <w:p w14:paraId="726BFFE7" w14:textId="019F8565" w:rsidR="00106198" w:rsidRDefault="00106198" w:rsidP="00EC32F5">
      <w:pPr>
        <w:spacing w:after="36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</w:t>
      </w:r>
      <w:r w:rsidR="00910A06">
        <w:rPr>
          <w:rFonts w:cs="Tahoma"/>
        </w:rPr>
        <w:t>2</w:t>
      </w:r>
      <w:r w:rsidR="00BF1099">
        <w:rPr>
          <w:rFonts w:cs="Tahoma"/>
        </w:rPr>
        <w:t>2</w:t>
      </w:r>
      <w:r w:rsidR="00DC5CE6" w:rsidRPr="00C87CAD">
        <w:rPr>
          <w:rFonts w:cs="Tahoma"/>
        </w:rPr>
        <w:t xml:space="preserve"> poz. 1</w:t>
      </w:r>
      <w:r w:rsidR="00BF1099">
        <w:rPr>
          <w:rFonts w:cs="Tahoma"/>
        </w:rPr>
        <w:t>710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przekazuje informacje o ofertach,</w:t>
      </w:r>
      <w:r w:rsidR="007267E6">
        <w:rPr>
          <w:rFonts w:cs="Tahoma"/>
        </w:rPr>
        <w:t xml:space="preserve"> które zostały otwarte w dniu </w:t>
      </w:r>
      <w:r w:rsidR="00434C68">
        <w:rPr>
          <w:rFonts w:cs="Tahoma"/>
        </w:rPr>
        <w:t>21</w:t>
      </w:r>
      <w:r w:rsidR="003B567F">
        <w:rPr>
          <w:rFonts w:cs="Tahoma"/>
        </w:rPr>
        <w:t>.</w:t>
      </w:r>
      <w:r w:rsidR="006D66BB">
        <w:rPr>
          <w:rFonts w:cs="Tahoma"/>
        </w:rPr>
        <w:t>04</w:t>
      </w:r>
      <w:r w:rsidR="00C87CAD">
        <w:rPr>
          <w:rFonts w:cs="Tahoma"/>
        </w:rPr>
        <w:t>.202</w:t>
      </w:r>
      <w:r w:rsidR="006D66BB">
        <w:rPr>
          <w:rFonts w:cs="Tahoma"/>
        </w:rPr>
        <w:t>3</w:t>
      </w:r>
      <w:r w:rsidR="00C87CAD">
        <w:rPr>
          <w:rFonts w:cs="Tahoma"/>
        </w:rPr>
        <w:t xml:space="preserve">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331"/>
        <w:gridCol w:w="2323"/>
      </w:tblGrid>
      <w:tr w:rsidR="00434C68" w:rsidRPr="00A904E7" w14:paraId="60F2D5D1" w14:textId="209324C4" w:rsidTr="00434C68">
        <w:trPr>
          <w:jc w:val="center"/>
        </w:trPr>
        <w:tc>
          <w:tcPr>
            <w:tcW w:w="846" w:type="dxa"/>
            <w:vAlign w:val="center"/>
          </w:tcPr>
          <w:p w14:paraId="344534CA" w14:textId="77777777" w:rsidR="00434C68" w:rsidRPr="00B4511C" w:rsidRDefault="00434C68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5331" w:type="dxa"/>
            <w:vAlign w:val="center"/>
          </w:tcPr>
          <w:p w14:paraId="5E070B50" w14:textId="77777777" w:rsidR="00434C68" w:rsidRPr="00B4511C" w:rsidRDefault="00434C68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323" w:type="dxa"/>
            <w:vAlign w:val="center"/>
          </w:tcPr>
          <w:p w14:paraId="4F49E569" w14:textId="77777777" w:rsidR="00434C68" w:rsidRPr="00B4511C" w:rsidRDefault="00434C68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Cena oferty - brutto</w:t>
            </w:r>
          </w:p>
        </w:tc>
      </w:tr>
      <w:tr w:rsidR="00434C68" w:rsidRPr="00AE3121" w14:paraId="229EFBC7" w14:textId="4B251CA3" w:rsidTr="00434C68">
        <w:trPr>
          <w:trHeight w:val="772"/>
          <w:jc w:val="center"/>
        </w:trPr>
        <w:tc>
          <w:tcPr>
            <w:tcW w:w="846" w:type="dxa"/>
            <w:vAlign w:val="center"/>
          </w:tcPr>
          <w:p w14:paraId="5F01A99C" w14:textId="77777777" w:rsidR="00434C68" w:rsidRPr="00B532A0" w:rsidRDefault="00434C68" w:rsidP="003A4430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5331" w:type="dxa"/>
            <w:vAlign w:val="center"/>
          </w:tcPr>
          <w:p w14:paraId="10963592" w14:textId="77777777" w:rsidR="00434C68" w:rsidRDefault="00434C68" w:rsidP="00434C68">
            <w:pPr>
              <w:spacing w:before="0" w:after="0"/>
              <w:jc w:val="left"/>
            </w:pPr>
            <w:r>
              <w:t>PGNiG Obrót Detaliczny Sp. z o.o.</w:t>
            </w:r>
          </w:p>
          <w:p w14:paraId="451A06AB" w14:textId="2507CCB2" w:rsidR="00434C68" w:rsidRPr="00B532A0" w:rsidRDefault="00434C68" w:rsidP="007267E6">
            <w:pPr>
              <w:spacing w:before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szCs w:val="18"/>
              </w:rPr>
              <w:t>ul. Jana Kazimierza 3, 01-248 Warszawa</w:t>
            </w:r>
          </w:p>
        </w:tc>
        <w:tc>
          <w:tcPr>
            <w:tcW w:w="2323" w:type="dxa"/>
            <w:vAlign w:val="center"/>
          </w:tcPr>
          <w:p w14:paraId="127EB97F" w14:textId="165D49D9" w:rsidR="00434C68" w:rsidRPr="00BE1C82" w:rsidRDefault="00434C68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9</w:t>
            </w:r>
            <w:r w:rsidR="00E830BD">
              <w:rPr>
                <w:rFonts w:cs="Tahoma"/>
                <w:szCs w:val="20"/>
              </w:rPr>
              <w:t>26</w:t>
            </w:r>
            <w:r>
              <w:rPr>
                <w:rFonts w:cs="Tahoma"/>
                <w:szCs w:val="20"/>
              </w:rPr>
              <w:t>.</w:t>
            </w:r>
            <w:r w:rsidR="00E830BD">
              <w:rPr>
                <w:rFonts w:cs="Tahoma"/>
                <w:szCs w:val="20"/>
              </w:rPr>
              <w:t>987</w:t>
            </w:r>
            <w:r>
              <w:rPr>
                <w:rFonts w:cs="Tahoma"/>
                <w:szCs w:val="20"/>
              </w:rPr>
              <w:t>,</w:t>
            </w:r>
            <w:r w:rsidR="00E830BD">
              <w:rPr>
                <w:rFonts w:cs="Tahoma"/>
                <w:szCs w:val="20"/>
              </w:rPr>
              <w:t>1</w:t>
            </w:r>
            <w:r>
              <w:rPr>
                <w:rFonts w:cs="Tahoma"/>
                <w:szCs w:val="20"/>
              </w:rPr>
              <w:t>2 P</w:t>
            </w:r>
            <w:r w:rsidRPr="00BE1C82">
              <w:rPr>
                <w:rFonts w:cs="Tahoma"/>
                <w:szCs w:val="20"/>
              </w:rPr>
              <w:t>LN</w:t>
            </w:r>
          </w:p>
        </w:tc>
      </w:tr>
    </w:tbl>
    <w:p w14:paraId="482DD570" w14:textId="77777777" w:rsidR="003A4430" w:rsidRPr="00C87CAD" w:rsidRDefault="003A4430" w:rsidP="00F7516F">
      <w:pPr>
        <w:spacing w:line="600" w:lineRule="auto"/>
        <w:rPr>
          <w:rFonts w:cs="Tahoma"/>
        </w:rPr>
      </w:pPr>
    </w:p>
    <w:p w14:paraId="5D87A20E" w14:textId="16D4B248" w:rsidR="00867D00" w:rsidRPr="00024CEF" w:rsidRDefault="00867D00" w:rsidP="00BE4E4A">
      <w:pPr>
        <w:tabs>
          <w:tab w:val="num" w:pos="540"/>
          <w:tab w:val="left" w:pos="5954"/>
          <w:tab w:val="left" w:pos="6096"/>
        </w:tabs>
        <w:spacing w:line="276" w:lineRule="auto"/>
        <w:ind w:firstLine="5245"/>
        <w:rPr>
          <w:rFonts w:cs="Tahoma"/>
          <w:b/>
          <w:bCs/>
          <w:i/>
          <w:iCs/>
        </w:rPr>
      </w:pPr>
      <w:r>
        <w:rPr>
          <w:rFonts w:cs="Tahoma"/>
          <w:b/>
          <w:bCs/>
          <w:i/>
          <w:iCs/>
          <w:szCs w:val="20"/>
        </w:rPr>
        <w:t xml:space="preserve">  </w:t>
      </w:r>
      <w:r w:rsidR="006D66BB">
        <w:rPr>
          <w:rFonts w:cs="Tahoma"/>
          <w:b/>
          <w:bCs/>
          <w:i/>
          <w:iCs/>
          <w:szCs w:val="20"/>
        </w:rPr>
        <w:t xml:space="preserve">    </w:t>
      </w:r>
      <w:r>
        <w:rPr>
          <w:rFonts w:cs="Tahoma"/>
          <w:b/>
          <w:bCs/>
          <w:i/>
          <w:iCs/>
          <w:szCs w:val="20"/>
        </w:rPr>
        <w:t xml:space="preserve"> </w:t>
      </w:r>
      <w:r w:rsidR="006D66BB">
        <w:rPr>
          <w:rFonts w:cs="Tahoma"/>
          <w:b/>
          <w:bCs/>
          <w:i/>
          <w:iCs/>
          <w:szCs w:val="20"/>
        </w:rPr>
        <w:t xml:space="preserve">Z up. </w:t>
      </w:r>
      <w:r w:rsidRPr="00024CEF">
        <w:rPr>
          <w:rFonts w:cs="Tahoma"/>
          <w:b/>
          <w:bCs/>
          <w:i/>
          <w:iCs/>
          <w:szCs w:val="20"/>
        </w:rPr>
        <w:t>W</w:t>
      </w:r>
      <w:r w:rsidRPr="00024CEF">
        <w:rPr>
          <w:rFonts w:cs="Tahoma"/>
          <w:b/>
          <w:bCs/>
          <w:i/>
          <w:iCs/>
        </w:rPr>
        <w:t>ójt</w:t>
      </w:r>
      <w:r w:rsidR="006D66BB">
        <w:rPr>
          <w:rFonts w:cs="Tahoma"/>
          <w:b/>
          <w:bCs/>
          <w:i/>
          <w:iCs/>
        </w:rPr>
        <w:t>a</w:t>
      </w:r>
      <w:r w:rsidRPr="00024CEF">
        <w:rPr>
          <w:rFonts w:cs="Tahoma"/>
          <w:b/>
          <w:bCs/>
          <w:i/>
          <w:iCs/>
        </w:rPr>
        <w:t xml:space="preserve"> </w:t>
      </w:r>
      <w:r w:rsidR="00BE4E4A">
        <w:rPr>
          <w:rFonts w:cs="Tahoma"/>
          <w:b/>
          <w:bCs/>
          <w:i/>
          <w:iCs/>
        </w:rPr>
        <w:t>Gminy Mszana</w:t>
      </w:r>
      <w:r w:rsidRPr="00024CEF">
        <w:rPr>
          <w:rFonts w:cs="Tahoma"/>
          <w:b/>
          <w:bCs/>
          <w:i/>
          <w:iCs/>
        </w:rPr>
        <w:t xml:space="preserve"> </w:t>
      </w:r>
    </w:p>
    <w:p w14:paraId="3760EDD2" w14:textId="49300AC4" w:rsidR="00867D00" w:rsidRPr="005D324A" w:rsidRDefault="00867D00" w:rsidP="00867D00">
      <w:pPr>
        <w:tabs>
          <w:tab w:val="left" w:pos="5103"/>
        </w:tabs>
        <w:rPr>
          <w:rFonts w:cs="Tahoma"/>
          <w:b/>
          <w:bCs/>
          <w:i/>
        </w:rPr>
      </w:pPr>
      <w:r w:rsidRPr="005D324A">
        <w:rPr>
          <w:rFonts w:cs="Tahoma"/>
          <w:b/>
          <w:bCs/>
          <w:i/>
        </w:rPr>
        <w:tab/>
      </w:r>
      <w:r w:rsidRPr="005D324A">
        <w:rPr>
          <w:rFonts w:cs="Tahoma"/>
          <w:b/>
          <w:bCs/>
          <w:i/>
        </w:rPr>
        <w:tab/>
        <w:t xml:space="preserve">/-/ mgr  </w:t>
      </w:r>
      <w:r w:rsidR="006D66BB">
        <w:rPr>
          <w:rFonts w:cs="Tahoma"/>
          <w:b/>
          <w:bCs/>
          <w:i/>
        </w:rPr>
        <w:t>Błażej Tatarczyk</w:t>
      </w:r>
    </w:p>
    <w:p w14:paraId="2E6EF36A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964311819">
    <w:abstractNumId w:val="1"/>
  </w:num>
  <w:num w:numId="2" w16cid:durableId="822086661">
    <w:abstractNumId w:val="4"/>
  </w:num>
  <w:num w:numId="3" w16cid:durableId="1995524325">
    <w:abstractNumId w:val="6"/>
  </w:num>
  <w:num w:numId="4" w16cid:durableId="1099906141">
    <w:abstractNumId w:val="7"/>
  </w:num>
  <w:num w:numId="5" w16cid:durableId="1665350795">
    <w:abstractNumId w:val="3"/>
  </w:num>
  <w:num w:numId="6" w16cid:durableId="650254106">
    <w:abstractNumId w:val="2"/>
  </w:num>
  <w:num w:numId="7" w16cid:durableId="1807352258">
    <w:abstractNumId w:val="5"/>
  </w:num>
  <w:num w:numId="8" w16cid:durableId="168513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8092D"/>
    <w:rsid w:val="001A120F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A15C7"/>
    <w:rsid w:val="002B5FDB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34C68"/>
    <w:rsid w:val="00440685"/>
    <w:rsid w:val="00447806"/>
    <w:rsid w:val="004A0E2F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66BB"/>
    <w:rsid w:val="006D7630"/>
    <w:rsid w:val="006E646B"/>
    <w:rsid w:val="006F3478"/>
    <w:rsid w:val="007267E6"/>
    <w:rsid w:val="00744993"/>
    <w:rsid w:val="00745961"/>
    <w:rsid w:val="00746945"/>
    <w:rsid w:val="00764AC6"/>
    <w:rsid w:val="00770CD1"/>
    <w:rsid w:val="00776F3A"/>
    <w:rsid w:val="007929A9"/>
    <w:rsid w:val="007A6EAA"/>
    <w:rsid w:val="007B75F5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67D00"/>
    <w:rsid w:val="008906F6"/>
    <w:rsid w:val="008A6CDF"/>
    <w:rsid w:val="008B7391"/>
    <w:rsid w:val="008D19F8"/>
    <w:rsid w:val="008D3BDB"/>
    <w:rsid w:val="00910A06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32A0"/>
    <w:rsid w:val="00B541CB"/>
    <w:rsid w:val="00B576DA"/>
    <w:rsid w:val="00B62D35"/>
    <w:rsid w:val="00B8489E"/>
    <w:rsid w:val="00B9200C"/>
    <w:rsid w:val="00B92654"/>
    <w:rsid w:val="00BA4DCB"/>
    <w:rsid w:val="00BB2810"/>
    <w:rsid w:val="00BB494A"/>
    <w:rsid w:val="00BB6594"/>
    <w:rsid w:val="00BC3F4C"/>
    <w:rsid w:val="00BE1C82"/>
    <w:rsid w:val="00BE2912"/>
    <w:rsid w:val="00BE4E4A"/>
    <w:rsid w:val="00BF1099"/>
    <w:rsid w:val="00BF1AD2"/>
    <w:rsid w:val="00C14EF6"/>
    <w:rsid w:val="00C15E39"/>
    <w:rsid w:val="00C45BFC"/>
    <w:rsid w:val="00C52C44"/>
    <w:rsid w:val="00C72A54"/>
    <w:rsid w:val="00C87CAD"/>
    <w:rsid w:val="00C9323E"/>
    <w:rsid w:val="00CA4C39"/>
    <w:rsid w:val="00CB4662"/>
    <w:rsid w:val="00CD3EA7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EF8"/>
    <w:rsid w:val="00DC5CE6"/>
    <w:rsid w:val="00DD1421"/>
    <w:rsid w:val="00E4391C"/>
    <w:rsid w:val="00E466D6"/>
    <w:rsid w:val="00E5585F"/>
    <w:rsid w:val="00E830BD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B93"/>
    <w:rsid w:val="00F51B8B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02D3"/>
  <w15:docId w15:val="{918B191B-3DD3-4153-B118-28F9FC65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16</cp:revision>
  <cp:lastPrinted>2022-10-18T08:29:00Z</cp:lastPrinted>
  <dcterms:created xsi:type="dcterms:W3CDTF">2022-10-18T08:13:00Z</dcterms:created>
  <dcterms:modified xsi:type="dcterms:W3CDTF">2023-04-21T09:28:00Z</dcterms:modified>
</cp:coreProperties>
</file>