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1404" w14:textId="77777777" w:rsidR="008B5B5B" w:rsidRPr="006858D8" w:rsidRDefault="008B5B5B" w:rsidP="008B5B5B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0C34E1A1" w14:textId="77777777" w:rsidR="008B5B5B" w:rsidRPr="00816D47" w:rsidRDefault="008B5B5B" w:rsidP="008B5B5B">
      <w:pPr>
        <w:pStyle w:val="Tytu"/>
        <w:spacing w:before="240" w:after="360"/>
        <w:rPr>
          <w:sz w:val="20"/>
        </w:rPr>
      </w:pPr>
      <w:r w:rsidRPr="00816D47">
        <w:rPr>
          <w:sz w:val="20"/>
        </w:rPr>
        <w:t xml:space="preserve">OFERTA </w:t>
      </w:r>
    </w:p>
    <w:p w14:paraId="63C0A0D9" w14:textId="77777777" w:rsidR="008B5B5B" w:rsidRPr="00816D47" w:rsidRDefault="008B5B5B" w:rsidP="008B5B5B">
      <w:pPr>
        <w:pStyle w:val="Nagwek5"/>
      </w:pPr>
      <w:r w:rsidRPr="00816D47">
        <w:t>I.</w:t>
      </w:r>
    </w:p>
    <w:p w14:paraId="6FE789FC" w14:textId="77777777" w:rsidR="008B5B5B" w:rsidRPr="00C8720D" w:rsidRDefault="008B5B5B" w:rsidP="008B5B5B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20A56AA1" w14:textId="77777777" w:rsidR="008B5B5B" w:rsidRPr="00B030E5" w:rsidRDefault="008B5B5B" w:rsidP="008B5B5B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4F8737D" w14:textId="77777777" w:rsidR="008B5B5B" w:rsidRPr="00C8720D" w:rsidRDefault="008B5B5B" w:rsidP="008B5B5B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4A734373" w14:textId="77777777" w:rsidR="008B5B5B" w:rsidRDefault="008B5B5B" w:rsidP="008B5B5B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42EF5FBB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74385150" w14:textId="77777777" w:rsidR="008B5B5B" w:rsidRDefault="008B5B5B" w:rsidP="008B5B5B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F9455BC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68A9E7E2" w14:textId="77777777" w:rsidR="008B5B5B" w:rsidRPr="005C18B2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931BA18" w14:textId="77777777" w:rsidR="008B5B5B" w:rsidRPr="00C375C0" w:rsidRDefault="008B5B5B" w:rsidP="008B5B5B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375C0">
        <w:rPr>
          <w:rFonts w:ascii="Tahoma" w:hAnsi="Tahoma" w:cs="Tahoma"/>
          <w:sz w:val="16"/>
          <w:szCs w:val="16"/>
          <w:lang w:val="en-US"/>
        </w:rPr>
        <w:t>NIP, REGON</w:t>
      </w:r>
    </w:p>
    <w:p w14:paraId="63BD0142" w14:textId="77777777" w:rsidR="008B5B5B" w:rsidRPr="00C375C0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4E6394F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F3180F6" w14:textId="77777777" w:rsidR="008B5B5B" w:rsidRDefault="008B5B5B" w:rsidP="008B5B5B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92D4178" w14:textId="77777777" w:rsidR="008B5B5B" w:rsidRPr="00C8720D" w:rsidRDefault="008B5B5B" w:rsidP="008B5B5B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38358C35" w14:textId="77777777" w:rsidR="008B5B5B" w:rsidRPr="00FB2545" w:rsidRDefault="008B5B5B" w:rsidP="008B5B5B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950B181" w14:textId="5B9418E3" w:rsidR="008B5B5B" w:rsidRDefault="008B5B5B" w:rsidP="008B5B5B">
      <w:pPr>
        <w:numPr>
          <w:ilvl w:val="0"/>
          <w:numId w:val="4"/>
        </w:numPr>
        <w:suppressAutoHyphens w:val="0"/>
        <w:overflowPunct/>
        <w:autoSpaceDE/>
        <w:spacing w:after="360" w:line="276" w:lineRule="auto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</w:t>
      </w:r>
      <w:r w:rsidR="00E90A0A">
        <w:rPr>
          <w:rFonts w:ascii="Tahoma" w:hAnsi="Tahoma" w:cs="Tahoma"/>
          <w:bCs/>
        </w:rPr>
        <w:t>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Kompleksową dostawę gazu ziemnego </w:t>
      </w:r>
      <w:r w:rsidR="007C4EAC">
        <w:rPr>
          <w:rFonts w:ascii="Tahoma" w:eastAsia="Lucida Sans Unicode" w:hAnsi="Tahoma" w:cs="Tahoma"/>
          <w:b/>
          <w:bCs/>
          <w:kern w:val="3"/>
          <w:lang w:eastAsia="zh-CN"/>
        </w:rPr>
        <w:t xml:space="preserve">dla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obiektów Gminy Mszana i jej jednostek organizacyjnych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5F5E81">
        <w:rPr>
          <w:rFonts w:ascii="Tahoma" w:hAnsi="Tahoma" w:cs="Tahoma"/>
        </w:rPr>
        <w:t xml:space="preserve">za </w:t>
      </w:r>
      <w:r>
        <w:rPr>
          <w:rFonts w:ascii="Tahoma" w:hAnsi="Tahoma" w:cs="Tahoma"/>
        </w:rPr>
        <w:t>wykonanie całego przedmiotu zamówienia oferujemy szacunkową cenę w wysokości</w:t>
      </w:r>
      <w:r w:rsidRPr="005F5E81">
        <w:rPr>
          <w:rFonts w:ascii="Tahoma" w:hAnsi="Tahoma" w:cs="Tahoma"/>
        </w:rPr>
        <w:t xml:space="preserve">: </w:t>
      </w:r>
    </w:p>
    <w:p w14:paraId="27B6A36B" w14:textId="77777777" w:rsidR="008B5B5B" w:rsidRDefault="008B5B5B" w:rsidP="008B5B5B">
      <w:pPr>
        <w:spacing w:after="240"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 xml:space="preserve">.......................... </w:t>
      </w:r>
      <w:r w:rsidRPr="00056144">
        <w:rPr>
          <w:rFonts w:ascii="Tahoma" w:hAnsi="Tahoma" w:cs="Tahoma"/>
          <w:b/>
        </w:rPr>
        <w:t xml:space="preserve">zł </w:t>
      </w:r>
      <w:r>
        <w:rPr>
          <w:rFonts w:ascii="Tahoma" w:hAnsi="Tahoma" w:cs="Tahoma"/>
          <w:b/>
        </w:rPr>
        <w:t>netto</w:t>
      </w:r>
    </w:p>
    <w:p w14:paraId="24A7F599" w14:textId="77777777" w:rsidR="008B5B5B" w:rsidRPr="001D05E5" w:rsidRDefault="008B5B5B" w:rsidP="008B5B5B">
      <w:pPr>
        <w:spacing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>............</w:t>
      </w:r>
      <w:r>
        <w:rPr>
          <w:rFonts w:ascii="Tahoma" w:hAnsi="Tahoma" w:cs="Tahoma"/>
        </w:rPr>
        <w:t xml:space="preserve"> </w:t>
      </w:r>
      <w:r w:rsidRPr="001D05E5">
        <w:rPr>
          <w:rFonts w:ascii="Tahoma" w:hAnsi="Tahoma" w:cs="Tahoma"/>
          <w:b/>
          <w:bCs/>
        </w:rPr>
        <w:t>%</w:t>
      </w:r>
      <w:r w:rsidRPr="00056144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stawka podatku VAT</w:t>
      </w:r>
    </w:p>
    <w:p w14:paraId="5A85AB1F" w14:textId="77777777" w:rsidR="008B5B5B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5502BB79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 </w:t>
      </w:r>
      <w:r w:rsidRPr="005F5E81">
        <w:rPr>
          <w:rFonts w:ascii="Tahoma" w:hAnsi="Tahoma" w:cs="Tahoma"/>
          <w:b/>
        </w:rPr>
        <w:t>zł brutto</w:t>
      </w:r>
    </w:p>
    <w:p w14:paraId="64DEEA6B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(brutto słownie: ............................................) </w:t>
      </w:r>
    </w:p>
    <w:p w14:paraId="56D4066D" w14:textId="77777777" w:rsidR="008B5B5B" w:rsidRDefault="008B5B5B" w:rsidP="008B5B5B">
      <w:pPr>
        <w:pStyle w:val="Tekstpodstawowy"/>
        <w:spacing w:before="0" w:after="120" w:line="240" w:lineRule="auto"/>
        <w:ind w:left="35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Powyższa szacunkowa cena została wyliczona w oparciu o tabelę  - zestawienie cenowe stanowiąca zał. nr 2a. Załącznik składa się wraz z ofertą.</w:t>
      </w:r>
    </w:p>
    <w:p w14:paraId="1F077198" w14:textId="216F23C4" w:rsidR="008B5B5B" w:rsidRPr="005F5E81" w:rsidRDefault="008B5B5B" w:rsidP="008B5B5B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 w:rsidRPr="005F5E81">
        <w:rPr>
          <w:rFonts w:ascii="Tahoma" w:hAnsi="Tahoma" w:cs="Tahoma"/>
          <w:b/>
          <w:sz w:val="20"/>
        </w:rPr>
        <w:t>Uwaga: W przypadku, gdy Wykonawca nie wypełni tabeli</w:t>
      </w:r>
      <w:r w:rsidR="00E90A0A">
        <w:rPr>
          <w:rFonts w:ascii="Tahoma" w:hAnsi="Tahoma" w:cs="Tahoma"/>
          <w:b/>
          <w:sz w:val="20"/>
        </w:rPr>
        <w:t xml:space="preserve"> – zestawienie cenowe, to </w:t>
      </w:r>
      <w:r w:rsidRPr="005F5E81">
        <w:rPr>
          <w:rFonts w:ascii="Tahoma" w:hAnsi="Tahoma" w:cs="Tahoma"/>
          <w:b/>
          <w:sz w:val="20"/>
        </w:rPr>
        <w:t>oferta taka zostanie odrzucona z p</w:t>
      </w:r>
      <w:r>
        <w:rPr>
          <w:rFonts w:ascii="Tahoma" w:hAnsi="Tahoma" w:cs="Tahoma"/>
          <w:b/>
          <w:sz w:val="20"/>
        </w:rPr>
        <w:t xml:space="preserve">ostępowania jako niezgodna </w:t>
      </w:r>
      <w:r w:rsidRPr="005F5E81">
        <w:rPr>
          <w:rFonts w:ascii="Tahoma" w:hAnsi="Tahoma" w:cs="Tahoma"/>
          <w:b/>
          <w:sz w:val="20"/>
        </w:rPr>
        <w:t xml:space="preserve">z swz.  </w:t>
      </w:r>
    </w:p>
    <w:p w14:paraId="7B9DA091" w14:textId="77777777" w:rsidR="008B5B5B" w:rsidRPr="00233156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6925DE66" w14:textId="77777777" w:rsidR="008B5B5B" w:rsidRPr="00A10C89" w:rsidRDefault="008B5B5B" w:rsidP="008B5B5B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6CD1D57B" w14:textId="77777777" w:rsidR="008B5B5B" w:rsidRPr="000700A9" w:rsidRDefault="008B5B5B" w:rsidP="008B5B5B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48F7B523" w14:textId="77777777" w:rsidR="008B5B5B" w:rsidRPr="006858D8" w:rsidRDefault="008B5B5B" w:rsidP="008B5B5B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1ECD774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561271E1" w14:textId="397F8571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8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1CA79E6E" w14:textId="77777777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</w:p>
    <w:p w14:paraId="6575A5B2" w14:textId="77777777" w:rsidR="008B5B5B" w:rsidRPr="00816D47" w:rsidRDefault="008B5B5B" w:rsidP="008B5B5B">
      <w:pPr>
        <w:suppressAutoHyphens w:val="0"/>
        <w:overflowPunct/>
        <w:autoSpaceDE/>
        <w:textAlignment w:val="auto"/>
      </w:pPr>
      <w:r w:rsidRPr="00816D47">
        <w:rPr>
          <w:rStyle w:val="Nagwek5Znak"/>
        </w:rPr>
        <w:lastRenderedPageBreak/>
        <w:t>III</w:t>
      </w:r>
      <w:r w:rsidRPr="00816D47">
        <w:t>.</w:t>
      </w:r>
    </w:p>
    <w:p w14:paraId="6D627F4B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76BA5415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6538A2F0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48CFAE06" w14:textId="43481583" w:rsidR="008B5B5B" w:rsidRPr="00B46504" w:rsidRDefault="008B5B5B" w:rsidP="008B5B5B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 01 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czerwca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E90A0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 do 3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maja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E90A0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5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6253F80A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4A5F8BFF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E8A92D9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530672C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1CF2E2BF" w14:textId="77777777" w:rsidR="008B5B5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CF1721C" w14:textId="77777777" w:rsidR="008B5B5B" w:rsidRPr="002A0F33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5B362E7" w14:textId="77777777" w:rsidR="008B5B5B" w:rsidRPr="00A60DD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0DE623BE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50F5F21C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0655FDF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BFC550E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0A57C4A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641F9726" w14:textId="77777777" w:rsidR="008B5B5B" w:rsidRPr="000105A5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2AF68943" w14:textId="77777777" w:rsidR="008B5B5B" w:rsidRDefault="008B5B5B" w:rsidP="008B5B5B">
      <w:pPr>
        <w:pStyle w:val="Nagwek5"/>
      </w:pPr>
      <w:r>
        <w:t>IV.</w:t>
      </w:r>
    </w:p>
    <w:p w14:paraId="4EFC9DDD" w14:textId="77777777" w:rsidR="008B5B5B" w:rsidRPr="008553F7" w:rsidRDefault="008B5B5B" w:rsidP="008B5B5B">
      <w:pPr>
        <w:pStyle w:val="Nagwek5"/>
      </w:pPr>
      <w:r>
        <w:t>Ud</w:t>
      </w:r>
      <w:r w:rsidRPr="00F60F2D">
        <w:t>ostępnienie zasobów</w:t>
      </w:r>
      <w:r>
        <w:t xml:space="preserve"> (jeżeli dotyczy)</w:t>
      </w:r>
    </w:p>
    <w:p w14:paraId="4C410EE9" w14:textId="77777777" w:rsidR="008B5B5B" w:rsidRDefault="008B5B5B" w:rsidP="008B5B5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76E5E27F" w14:textId="77777777" w:rsidR="008B5B5B" w:rsidRPr="000105A5" w:rsidRDefault="008B5B5B" w:rsidP="008B5B5B">
      <w:pPr>
        <w:pStyle w:val="Akapitzlist"/>
        <w:numPr>
          <w:ilvl w:val="0"/>
          <w:numId w:val="5"/>
        </w:numPr>
        <w:spacing w:after="0"/>
        <w:ind w:left="721" w:hanging="437"/>
        <w:contextualSpacing w:val="0"/>
      </w:pPr>
    </w:p>
    <w:p w14:paraId="6C2F2AE1" w14:textId="77777777" w:rsidR="008B5B5B" w:rsidRPr="006858D8" w:rsidRDefault="008B5B5B" w:rsidP="008B5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688CE69B" w14:textId="77777777" w:rsidR="008B5B5B" w:rsidRDefault="008B5B5B" w:rsidP="008B5B5B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077C5AB" w14:textId="77777777" w:rsidR="008B5B5B" w:rsidRPr="003432F5" w:rsidRDefault="008B5B5B" w:rsidP="008B5B5B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0DE6E02E" w14:textId="77777777" w:rsidR="008B5B5B" w:rsidRDefault="008B5B5B" w:rsidP="008B5B5B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D32FAE2" w14:textId="77777777" w:rsidR="008B5B5B" w:rsidRPr="00F85149" w:rsidRDefault="008B5B5B" w:rsidP="008B5B5B">
      <w:pPr>
        <w:rPr>
          <w:rFonts w:ascii="Tahoma" w:hAnsi="Tahoma" w:cs="Tahoma"/>
          <w:sz w:val="32"/>
          <w:szCs w:val="32"/>
        </w:rPr>
      </w:pPr>
    </w:p>
    <w:p w14:paraId="57CFA1F4" w14:textId="77777777" w:rsidR="008B5B5B" w:rsidRPr="003432F5" w:rsidRDefault="008B5B5B" w:rsidP="008B5B5B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5384FACF" w14:textId="77777777" w:rsidR="008B5B5B" w:rsidRPr="006858D8" w:rsidRDefault="008B5B5B" w:rsidP="008B5B5B">
      <w:pPr>
        <w:pStyle w:val="Nagwek5"/>
      </w:pPr>
      <w:r>
        <w:t>VI.</w:t>
      </w:r>
    </w:p>
    <w:p w14:paraId="2F96C9FE" w14:textId="77777777" w:rsidR="008B5B5B" w:rsidRPr="00067331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6CFD33D" w14:textId="77777777" w:rsidR="008B5B5B" w:rsidRPr="00BB08D5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DE7AD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BF0D4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10E03BD" w14:textId="77777777" w:rsidR="008B5B5B" w:rsidRPr="00F65FB1" w:rsidRDefault="008B5B5B" w:rsidP="008B5B5B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21B23B1C" w14:textId="77777777" w:rsidR="008B5B5B" w:rsidRDefault="008B5B5B" w:rsidP="008B5B5B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4D9265A8" w14:textId="77777777" w:rsidR="008B5B5B" w:rsidRDefault="008B5B5B" w:rsidP="008B5B5B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452B8A0" w14:textId="77777777" w:rsidR="008B5B5B" w:rsidRPr="00E50506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74817663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25A7B0DF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D392D0F" w14:textId="77777777" w:rsidR="008B5B5B" w:rsidRPr="00816D47" w:rsidRDefault="008B5B5B" w:rsidP="008B5B5B">
      <w:pPr>
        <w:pStyle w:val="Akapitzlist"/>
        <w:numPr>
          <w:ilvl w:val="0"/>
          <w:numId w:val="2"/>
        </w:numPr>
        <w:suppressAutoHyphens/>
        <w:spacing w:after="24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05826E52" w14:textId="77777777" w:rsidR="008B5B5B" w:rsidRPr="00816D47" w:rsidRDefault="008B5B5B" w:rsidP="008B5B5B">
      <w:pPr>
        <w:pStyle w:val="Akapitzlist"/>
        <w:numPr>
          <w:ilvl w:val="0"/>
          <w:numId w:val="6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77CEF968" w14:textId="77777777" w:rsidR="008B5B5B" w:rsidRDefault="008B5B5B" w:rsidP="008B5B5B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</w:p>
    <w:p w14:paraId="5A42FEC5" w14:textId="77777777" w:rsidR="008B5B5B" w:rsidRPr="005B4682" w:rsidRDefault="008B5B5B" w:rsidP="008B5B5B">
      <w:pPr>
        <w:pStyle w:val="Akapitzlist"/>
        <w:widowControl w:val="0"/>
        <w:numPr>
          <w:ilvl w:val="0"/>
          <w:numId w:val="7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5734AC4C" w14:textId="77777777" w:rsidR="008B5B5B" w:rsidRPr="005B4682" w:rsidRDefault="008B5B5B" w:rsidP="008B5B5B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>Zwrot wadium - wadium w formie:</w:t>
      </w:r>
    </w:p>
    <w:p w14:paraId="1AC2CC8F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5B4682">
        <w:rPr>
          <w:rFonts w:ascii="Tahoma" w:eastAsia="Lucida Sans Unicode" w:hAnsi="Tahoma" w:cs="Tahoma"/>
          <w:kern w:val="3"/>
          <w:lang w:eastAsia="zh-CN"/>
        </w:rPr>
        <w:tab/>
        <w:t>pieniężnej, należy zwrócić na rachunek bankowy: ..........................................................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6"/>
      </w:r>
    </w:p>
    <w:p w14:paraId="3E2E4179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7"/>
      </w:r>
    </w:p>
    <w:p w14:paraId="0F92894A" w14:textId="77777777" w:rsidR="008B5B5B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3A9968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przekazuje się pod rygorem nieważności w formie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elektroniczn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ej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</w:t>
      </w:r>
    </w:p>
    <w:p w14:paraId="1C0181A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00D8BD9E" w14:textId="77777777" w:rsidR="008B5B5B" w:rsidRPr="00836108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15EEFBDE" w14:textId="77777777" w:rsidR="008B5B5B" w:rsidRPr="002D72CC" w:rsidRDefault="008B5B5B" w:rsidP="008B5B5B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0C41203C" w14:textId="77777777" w:rsidR="008B5B5B" w:rsidRPr="00233156" w:rsidRDefault="008B5B5B" w:rsidP="008B5B5B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6537DA8D" w14:textId="609D4620" w:rsidR="008B5B5B" w:rsidRPr="008B5B5B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Zał. nr 2a do swz – zestawienie cenowe</w:t>
      </w:r>
    </w:p>
    <w:p w14:paraId="397E5FB2" w14:textId="6C2F14A4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CEiDG, </w:t>
      </w:r>
    </w:p>
    <w:p w14:paraId="402A1335" w14:textId="77777777" w:rsidR="008B5B5B" w:rsidRPr="004C1200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292FAAD4" w14:textId="095A6FD7" w:rsidR="008B5B5B" w:rsidRPr="00A8510D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 zgodnie z art. 125 ust. 1 </w:t>
      </w:r>
      <w:r w:rsidR="00F26056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– zał. nr 3 do SWZ</w:t>
      </w:r>
    </w:p>
    <w:p w14:paraId="24B940F0" w14:textId="0C88D004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oświadczenie zgodnie z art. 117 ust. 4 – jeżeli dotyczy (zał. nr </w:t>
      </w:r>
      <w:r w:rsidR="006E67D4">
        <w:rPr>
          <w:rFonts w:ascii="Tahoma" w:eastAsia="Arial" w:hAnsi="Tahoma" w:cs="Tahoma"/>
          <w:color w:val="000000"/>
          <w:sz w:val="16"/>
          <w:szCs w:val="16"/>
        </w:rPr>
        <w:t>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71FCFA52" w14:textId="5FBA4EBE" w:rsidR="008B5B5B" w:rsidRPr="00857427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F9DD1FF" w14:textId="167A82CE" w:rsidR="00F737E2" w:rsidRDefault="00F737E2" w:rsidP="008B5B5B"/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4FFB" w14:textId="77777777" w:rsidR="0035355B" w:rsidRDefault="0035355B" w:rsidP="008B5B5B">
      <w:r>
        <w:separator/>
      </w:r>
    </w:p>
  </w:endnote>
  <w:endnote w:type="continuationSeparator" w:id="0">
    <w:p w14:paraId="666634E1" w14:textId="77777777" w:rsidR="0035355B" w:rsidRDefault="0035355B" w:rsidP="008B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DEFA" w14:textId="77777777" w:rsidR="0035355B" w:rsidRDefault="0035355B" w:rsidP="008B5B5B">
      <w:r>
        <w:separator/>
      </w:r>
    </w:p>
  </w:footnote>
  <w:footnote w:type="continuationSeparator" w:id="0">
    <w:p w14:paraId="399B44D2" w14:textId="77777777" w:rsidR="0035355B" w:rsidRDefault="0035355B" w:rsidP="008B5B5B">
      <w:r>
        <w:continuationSeparator/>
      </w:r>
    </w:p>
  </w:footnote>
  <w:footnote w:id="1">
    <w:p w14:paraId="7CFAC192" w14:textId="77777777" w:rsidR="008B5B5B" w:rsidRPr="00FD2818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3AE0FB2C" w14:textId="77777777" w:rsidR="008B5B5B" w:rsidRPr="004F1CD6" w:rsidRDefault="008B5B5B" w:rsidP="008B5B5B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1087A5" w14:textId="77777777" w:rsidR="008B5B5B" w:rsidRPr="004F1CD6" w:rsidRDefault="008B5B5B" w:rsidP="008B5B5B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930BBC7" w14:textId="77777777" w:rsidR="008B5B5B" w:rsidRPr="004F1CD6" w:rsidRDefault="008B5B5B" w:rsidP="008B5B5B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DA09E48" w14:textId="77777777" w:rsidR="008B5B5B" w:rsidRPr="004F1CD6" w:rsidRDefault="008B5B5B" w:rsidP="008B5B5B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65E4F397" w14:textId="77777777" w:rsidR="008B5B5B" w:rsidRPr="004F1CD6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1B61D3FB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130DFBC9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1A80F8F5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60DB858D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DDCD" w14:textId="77777777" w:rsidR="008B5B5B" w:rsidRDefault="008B5B5B">
    <w:pPr>
      <w:pStyle w:val="Nagwek"/>
      <w:rPr>
        <w:rFonts w:ascii="Tahoma" w:hAnsi="Tahoma" w:cs="Tahoma"/>
        <w:sz w:val="18"/>
        <w:szCs w:val="18"/>
      </w:rPr>
    </w:pPr>
  </w:p>
  <w:p w14:paraId="40C10250" w14:textId="75B3C694" w:rsidR="008B5B5B" w:rsidRPr="008B5B5B" w:rsidRDefault="008B5B5B" w:rsidP="008B5B5B">
    <w:pPr>
      <w:pStyle w:val="Nagwek"/>
      <w:pBdr>
        <w:bottom w:val="single" w:sz="4" w:space="1" w:color="auto"/>
      </w:pBdr>
      <w:rPr>
        <w:rFonts w:ascii="Tahoma" w:hAnsi="Tahoma" w:cs="Tahoma"/>
        <w:sz w:val="18"/>
        <w:szCs w:val="18"/>
      </w:rPr>
    </w:pPr>
    <w:r w:rsidRPr="008B5B5B">
      <w:rPr>
        <w:rFonts w:ascii="Tahoma" w:hAnsi="Tahoma" w:cs="Tahoma"/>
        <w:sz w:val="18"/>
        <w:szCs w:val="18"/>
      </w:rPr>
      <w:t>Nr postępowania PI.271.</w:t>
    </w:r>
    <w:r w:rsidR="006E67D4">
      <w:rPr>
        <w:rFonts w:ascii="Tahoma" w:hAnsi="Tahoma" w:cs="Tahoma"/>
        <w:sz w:val="18"/>
        <w:szCs w:val="18"/>
      </w:rPr>
      <w:t>4</w:t>
    </w:r>
    <w:r w:rsidRPr="008B5B5B">
      <w:rPr>
        <w:rFonts w:ascii="Tahoma" w:hAnsi="Tahoma" w:cs="Tahoma"/>
        <w:sz w:val="18"/>
        <w:szCs w:val="18"/>
      </w:rPr>
      <w:t>.202</w:t>
    </w:r>
    <w:r w:rsidR="006E67D4">
      <w:rPr>
        <w:rFonts w:ascii="Tahoma" w:hAnsi="Tahoma" w:cs="Tahoma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4383F"/>
    <w:multiLevelType w:val="hybridMultilevel"/>
    <w:tmpl w:val="5100D444"/>
    <w:lvl w:ilvl="0" w:tplc="CC00D76A">
      <w:start w:val="5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11E6B"/>
    <w:multiLevelType w:val="hybridMultilevel"/>
    <w:tmpl w:val="5BA2F00E"/>
    <w:lvl w:ilvl="0" w:tplc="15BC566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90862">
    <w:abstractNumId w:val="5"/>
  </w:num>
  <w:num w:numId="2" w16cid:durableId="251668907">
    <w:abstractNumId w:val="0"/>
  </w:num>
  <w:num w:numId="3" w16cid:durableId="1063288703">
    <w:abstractNumId w:val="4"/>
  </w:num>
  <w:num w:numId="4" w16cid:durableId="2134324946">
    <w:abstractNumId w:val="3"/>
  </w:num>
  <w:num w:numId="5" w16cid:durableId="1736707856">
    <w:abstractNumId w:val="1"/>
  </w:num>
  <w:num w:numId="6" w16cid:durableId="508569933">
    <w:abstractNumId w:val="6"/>
  </w:num>
  <w:num w:numId="7" w16cid:durableId="990989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5B"/>
    <w:rsid w:val="00340D09"/>
    <w:rsid w:val="0035355B"/>
    <w:rsid w:val="00386A3A"/>
    <w:rsid w:val="005847EB"/>
    <w:rsid w:val="006E67D4"/>
    <w:rsid w:val="007C4EAC"/>
    <w:rsid w:val="0085433F"/>
    <w:rsid w:val="00871ADC"/>
    <w:rsid w:val="008B5B5B"/>
    <w:rsid w:val="00941460"/>
    <w:rsid w:val="00E90A0A"/>
    <w:rsid w:val="00F26056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19F1"/>
  <w15:chartTrackingRefBased/>
  <w15:docId w15:val="{452FDB3A-7050-4880-9E3F-C49027A8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B5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B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agwek1"/>
    <w:next w:val="Normalny"/>
    <w:link w:val="Nagwek5Znak"/>
    <w:qFormat/>
    <w:rsid w:val="008B5B5B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B5B5B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5B5B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B5B5B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8B5B5B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8B5B5B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8B5B5B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8B5B5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8B5B5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8B5B5B"/>
    <w:rPr>
      <w:vertAlign w:val="superscript"/>
    </w:rPr>
  </w:style>
  <w:style w:type="character" w:customStyle="1" w:styleId="DeltaViewInsertion">
    <w:name w:val="DeltaView Insertion"/>
    <w:rsid w:val="008B5B5B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8B5B5B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8B5B5B"/>
    <w:pPr>
      <w:spacing w:after="200"/>
      <w:jc w:val="both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B5B5B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B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B5B5B"/>
    <w:rPr>
      <w:rFonts w:eastAsiaTheme="minorEastAsia"/>
      <w:color w:val="5A5A5A" w:themeColor="text1" w:themeTint="A5"/>
      <w:spacing w:val="15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6</cp:revision>
  <cp:lastPrinted>2024-04-23T10:59:00Z</cp:lastPrinted>
  <dcterms:created xsi:type="dcterms:W3CDTF">2022-06-28T08:38:00Z</dcterms:created>
  <dcterms:modified xsi:type="dcterms:W3CDTF">2024-04-23T11:04:00Z</dcterms:modified>
</cp:coreProperties>
</file>