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C2FB8" w14:textId="551B98BA" w:rsidR="00AA7DB9" w:rsidRPr="000F33A6" w:rsidRDefault="007A392A" w:rsidP="00AA7DB9">
      <w:pPr>
        <w:jc w:val="center"/>
        <w:rPr>
          <w:rFonts w:ascii="Times New Roman" w:eastAsia="Times New Roman" w:hAnsi="Times New Roman" w:cs="Times New Roman"/>
          <w:b/>
          <w:bCs/>
          <w:color w:val="002060"/>
          <w:kern w:val="0"/>
          <w:lang w:eastAsia="pl-PL"/>
          <w14:ligatures w14:val="none"/>
        </w:rPr>
      </w:pPr>
      <w:r w:rsidRPr="000F33A6"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  <w:tab/>
      </w:r>
      <w:r w:rsidRPr="000F33A6"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  <w:tab/>
      </w:r>
      <w:r w:rsidRPr="000F33A6"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  <w:tab/>
      </w:r>
      <w:r w:rsidRPr="000F33A6"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  <w:tab/>
      </w:r>
      <w:r w:rsidRPr="000F33A6"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  <w:tab/>
      </w:r>
      <w:r w:rsidRPr="000F33A6"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  <w:tab/>
      </w:r>
      <w:r w:rsidRPr="000F33A6"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  <w:tab/>
      </w:r>
      <w:r w:rsidR="000F33A6"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  <w:tab/>
      </w:r>
      <w:r w:rsidR="000F33A6"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  <w:tab/>
      </w:r>
      <w:r w:rsidRPr="000F33A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Zał</w:t>
      </w:r>
      <w:r w:rsidR="000F33A6" w:rsidRPr="000F33A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ącznik </w:t>
      </w:r>
      <w:r w:rsidRPr="000F33A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nr 10</w:t>
      </w:r>
      <w:bookmarkStart w:id="0" w:name="_Hlk182992463"/>
      <w:r w:rsidR="000F33A6" w:rsidRPr="000F33A6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do SWZ</w:t>
      </w:r>
    </w:p>
    <w:p w14:paraId="530BE192" w14:textId="77777777" w:rsidR="00AA7DB9" w:rsidRPr="000F33A6" w:rsidRDefault="00AA7DB9" w:rsidP="00AA7DB9">
      <w:pPr>
        <w:jc w:val="center"/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</w:pPr>
    </w:p>
    <w:p w14:paraId="09168ABE" w14:textId="60B6E45E" w:rsidR="00AA7DB9" w:rsidRPr="000F33A6" w:rsidRDefault="000F33A6" w:rsidP="00AA7DB9">
      <w:pPr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Minimalne wymagania techniczne  dla zadania pn.: </w:t>
      </w:r>
      <w:r w:rsidR="00AA7DB9" w:rsidRPr="000F33A6">
        <w:rPr>
          <w:rFonts w:ascii="Times New Roman" w:eastAsia="Calibri" w:hAnsi="Times New Roman" w:cs="Times New Roman"/>
          <w:b/>
          <w:bCs/>
        </w:rPr>
        <w:t xml:space="preserve">„Dostawa 2 szt. serwerów wraz z systemami operacyjnymi i </w:t>
      </w:r>
      <w:proofErr w:type="spellStart"/>
      <w:r w:rsidR="00AA7DB9" w:rsidRPr="000F33A6">
        <w:rPr>
          <w:rFonts w:ascii="Times New Roman" w:eastAsia="Calibri" w:hAnsi="Times New Roman" w:cs="Times New Roman"/>
          <w:b/>
          <w:bCs/>
        </w:rPr>
        <w:t>wirtualizacyjnymi</w:t>
      </w:r>
      <w:proofErr w:type="spellEnd"/>
      <w:r w:rsidR="00AA7DB9" w:rsidRPr="000F33A6">
        <w:rPr>
          <w:rFonts w:ascii="Times New Roman" w:eastAsia="Calibri" w:hAnsi="Times New Roman" w:cs="Times New Roman"/>
          <w:b/>
          <w:bCs/>
        </w:rPr>
        <w:t xml:space="preserve"> oraz licencjami dostępowymi”</w:t>
      </w:r>
      <w:r w:rsidR="00AA7DB9" w:rsidRPr="000F33A6">
        <w:rPr>
          <w:rFonts w:ascii="Times New Roman" w:eastAsia="Calibri" w:hAnsi="Times New Roman" w:cs="Times New Roman"/>
        </w:rPr>
        <w:t xml:space="preserve"> w ramach projektu „ Wzmocnienie poziomu bezpieczeństwa w Gminie Mszanie”</w:t>
      </w:r>
      <w:bookmarkEnd w:id="0"/>
    </w:p>
    <w:p w14:paraId="4B61C71B" w14:textId="40D5450F" w:rsidR="00AA7DB9" w:rsidRPr="000F33A6" w:rsidRDefault="00AA7DB9" w:rsidP="007A392A">
      <w:pPr>
        <w:shd w:val="clear" w:color="auto" w:fill="D9D9D9"/>
        <w:spacing w:before="100" w:beforeAutospacing="1" w:after="100" w:afterAutospacing="1" w:line="240" w:lineRule="auto"/>
        <w:ind w:right="140"/>
        <w:rPr>
          <w:rFonts w:ascii="Times New Roman" w:eastAsia="Times New Roman" w:hAnsi="Times New Roman" w:cs="Times New Roman"/>
          <w:color w:val="002060"/>
          <w:kern w:val="0"/>
          <w:lang w:eastAsia="pl-PL"/>
          <w14:ligatures w14:val="none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9"/>
        <w:gridCol w:w="1889"/>
        <w:gridCol w:w="6791"/>
        <w:gridCol w:w="1127"/>
      </w:tblGrid>
      <w:tr w:rsidR="007A392A" w:rsidRPr="000F33A6" w14:paraId="253E7853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E1A4E5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2060"/>
                <w:kern w:val="0"/>
                <w14:ligatures w14:val="none"/>
              </w:rPr>
              <w:t>LP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7FADDF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2060"/>
                <w:kern w:val="0"/>
                <w:lang w:eastAsia="pl-PL"/>
                <w14:ligatures w14:val="none"/>
              </w:rPr>
              <w:t>Nazwa komponentu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3E2531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2060"/>
                <w:kern w:val="0"/>
                <w:lang w:eastAsia="pl-PL"/>
                <w14:ligatures w14:val="none"/>
              </w:rPr>
              <w:t>Wymagane minimalne parametry techniczne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5B932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2060"/>
                <w:kern w:val="0"/>
                <w:lang w:eastAsia="pl-PL"/>
                <w14:ligatures w14:val="none"/>
              </w:rPr>
              <w:t>Oferowane  parametry techniczne</w:t>
            </w:r>
          </w:p>
        </w:tc>
      </w:tr>
      <w:tr w:rsidR="007A392A" w:rsidRPr="000F33A6" w14:paraId="61345306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AD4BA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D5D7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Obudowa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4CA8" w14:textId="77777777" w:rsidR="007A392A" w:rsidRPr="000F33A6" w:rsidRDefault="007A392A" w:rsidP="007A392A">
            <w:pPr>
              <w:keepLines/>
              <w:numPr>
                <w:ilvl w:val="0"/>
                <w:numId w:val="1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Obudowa serwerowa do montażu w szafie RACK 19" o wysokości max 2U wraz z wysuwanymi szynami dedykowanymi do tego urządzenia przez producenta serwera oraz z organizatorem do kabli.</w:t>
            </w:r>
          </w:p>
          <w:p w14:paraId="4658A1AC" w14:textId="77777777" w:rsidR="007A392A" w:rsidRPr="000F33A6" w:rsidRDefault="007A392A" w:rsidP="007A392A">
            <w:pPr>
              <w:keepLines/>
              <w:numPr>
                <w:ilvl w:val="0"/>
                <w:numId w:val="1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Obudowa powinna posiadać panel LCD pozwalający jednoznacznie stwierdzić, czy system działa poprawnie i pokazujący podstawowe stany działania serwera w tym adres IP karty zarządzającej.</w:t>
            </w:r>
          </w:p>
          <w:p w14:paraId="513F18C1" w14:textId="77777777" w:rsidR="007A392A" w:rsidRPr="000F33A6" w:rsidRDefault="007A392A" w:rsidP="007A392A">
            <w:pPr>
              <w:keepLines/>
              <w:numPr>
                <w:ilvl w:val="0"/>
                <w:numId w:val="1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 obudowie powinien być zainstalowany zestaw redundantnych wentylatorów.</w:t>
            </w:r>
          </w:p>
          <w:p w14:paraId="7CA572B6" w14:textId="77777777" w:rsidR="007A392A" w:rsidRPr="000F33A6" w:rsidRDefault="007A392A" w:rsidP="007A392A">
            <w:pPr>
              <w:keepLines/>
              <w:numPr>
                <w:ilvl w:val="0"/>
                <w:numId w:val="1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Wbudowany czujnik otwarcia obudowy współpracujący z BIOS i kartą zarządzającą.</w:t>
            </w:r>
          </w:p>
          <w:p w14:paraId="722E9EB5" w14:textId="77777777" w:rsidR="007A392A" w:rsidRPr="000F33A6" w:rsidRDefault="007A392A" w:rsidP="007A392A">
            <w:pPr>
              <w:keepLines/>
              <w:numPr>
                <w:ilvl w:val="0"/>
                <w:numId w:val="1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Obudowa powinna posiadać możliwość instalacji interfejsu BLE / Wifi do połączenia z aplikacją zarządzającą serwerem na telefonie. Aplikacja zarządzająca powinna być dostępna na Android i iOS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89DB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1F91AD3A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61FD6D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0148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Płyta główna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1A53" w14:textId="77777777" w:rsidR="007A392A" w:rsidRPr="000F33A6" w:rsidRDefault="007A392A" w:rsidP="007A392A">
            <w:pPr>
              <w:keepLines/>
              <w:numPr>
                <w:ilvl w:val="0"/>
                <w:numId w:val="2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Posiadać możliwość instalacji minimum dwóch fizycznych procesorów, posiadająca minimum 16 slotów na pamięci taktowaną przynajmniej z częstotliwością 3200MT/s przy użyciu odpowiednich procesorów z możliwością zainstalowania do minimum 1 TB pamięci RAM, możliwe zabezpieczenia pamięci: ECC lub Memory Mirroring suport</w:t>
            </w:r>
          </w:p>
          <w:p w14:paraId="26E89C99" w14:textId="77777777" w:rsidR="007A392A" w:rsidRPr="000F33A6" w:rsidRDefault="007A392A" w:rsidP="007A392A">
            <w:pPr>
              <w:keepLines/>
              <w:numPr>
                <w:ilvl w:val="0"/>
                <w:numId w:val="2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Płyta główna musi być zaprojektowana przez producenta serwera i oznaczona jego znakiem firmowym.</w:t>
            </w:r>
          </w:p>
          <w:p w14:paraId="44CC6722" w14:textId="77777777" w:rsidR="007A392A" w:rsidRPr="000F33A6" w:rsidRDefault="007A392A" w:rsidP="007A392A">
            <w:pPr>
              <w:keepLines/>
              <w:numPr>
                <w:ilvl w:val="0"/>
                <w:numId w:val="2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Musi być wyposażona w zaimplementowane sprzętowo mechanizmy kryptograficzne poświadczające integralność oprogramowania BIOS (Root of Trust),</w:t>
            </w:r>
          </w:p>
          <w:p w14:paraId="709D5D1D" w14:textId="77777777" w:rsidR="007A392A" w:rsidRPr="000F33A6" w:rsidRDefault="007A392A" w:rsidP="007A392A">
            <w:pPr>
              <w:keepLines/>
              <w:numPr>
                <w:ilvl w:val="0"/>
                <w:numId w:val="2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Musi umożliwiać utworzenie bezpiecznego profilu w oparciu o konfigurację sprzętową oraz o konfigurację wewnętrznego oprogramowania komponentów serwera.</w:t>
            </w:r>
          </w:p>
          <w:p w14:paraId="600A129A" w14:textId="77777777" w:rsidR="007A392A" w:rsidRPr="000F33A6" w:rsidRDefault="007A392A" w:rsidP="007A392A">
            <w:pPr>
              <w:keepLines/>
              <w:numPr>
                <w:ilvl w:val="0"/>
                <w:numId w:val="2"/>
              </w:numPr>
              <w:tabs>
                <w:tab w:val="num" w:pos="0"/>
              </w:tabs>
              <w:suppressAutoHyphens/>
              <w:spacing w:before="360"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Zintegrowany z płytą główną moduł TPM w wersji co najmniej 2.0.</w:t>
            </w:r>
          </w:p>
          <w:p w14:paraId="7D787B87" w14:textId="77777777" w:rsidR="007A392A" w:rsidRPr="000F33A6" w:rsidRDefault="007A392A" w:rsidP="007A392A">
            <w:pPr>
              <w:keepLines/>
              <w:numPr>
                <w:ilvl w:val="0"/>
                <w:numId w:val="2"/>
              </w:numPr>
              <w:tabs>
                <w:tab w:val="num" w:pos="0"/>
              </w:tabs>
              <w:suppressAutoHyphens/>
              <w:spacing w:before="360"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Musi być zaprojektowana przez producenta serwera i posiadać zabezpieczenia pamięci: Memory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Rank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Sparing, Memory Mirror,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Lockstep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E53A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TAK / NIE</w:t>
            </w:r>
          </w:p>
        </w:tc>
      </w:tr>
      <w:tr w:rsidR="007A392A" w:rsidRPr="000F33A6" w14:paraId="1058CE0D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AF44AA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0940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Chipset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8769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Dedykowany przez producenta procesora do pracy w serwerach dwuprocesorowych.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9299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291D74D8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E593BA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1997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Procesor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9996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Dwa procesory wysokowydajnościowe dostosowane do potrzeb wirtualizacji osiągające w teście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PassMark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CPU Mark (pojedynczy procesor) wynik min. 19 000 punktów (http://www.passmark.com/).</w:t>
            </w:r>
          </w:p>
          <w:p w14:paraId="0E53E045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Procesor typu skalowalnego z uwagi na licencjonowanie posiadający dokładnie 8 rdzeni działający co najmniej z częstotliwością 2.8GHz i dające w teście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Passmark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dostępnym na stronie </w:t>
            </w:r>
            <w:hyperlink r:id="rId7" w:history="1">
              <w:r w:rsidRPr="000F33A6">
                <w:rPr>
                  <w:rFonts w:ascii="Times New Roman" w:eastAsia="Times New Roman" w:hAnsi="Times New Roman" w:cs="Times New Roman"/>
                  <w:kern w:val="0"/>
                  <w:lang w:eastAsia="pl-PL"/>
                  <w14:ligatures w14:val="none"/>
                </w:rPr>
                <w:t>https://www.cpubenchmark.net/</w:t>
              </w:r>
            </w:hyperlink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wynik nie mniejszy niż 19010 możliwość rozbudowy o drugi procesor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6333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23549D59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1849B9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3472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Pamięć RAM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C505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128 GB w kościach o pojemności minimum 32 GB 32GB RDIMM przygotowanych na działanie z częstotliwością co najmniej 3200MT/s. Wsparcie dla technologii zabezpieczania pamięci ECC lub Memory Mirroring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support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</w:p>
          <w:p w14:paraId="07F40EDC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D0AF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5091D1E2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2515A9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9BF5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Karta graficzna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DC3F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Zintegrowana, umożliwiająca rozdzielczość min. 1280x1024.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47BB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0BA1A3AA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2DBC2C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9B22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Interfejsy sieciowe/</w:t>
            </w:r>
          </w:p>
          <w:p w14:paraId="67843533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komunikacyjne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DB2A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Minimum 4 interfejsy sieciowe 1Gb Ethernet</w:t>
            </w:r>
          </w:p>
          <w:p w14:paraId="6D59BAD7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Minimum 2 interfejsy sieciowe 10Gbit Base-T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A91E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17C3EA1B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107A56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1D51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Porty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91BB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Minimum 2 porty USB</w:t>
            </w:r>
          </w:p>
          <w:p w14:paraId="7E327C96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7589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28BA4971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F8BF7C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E24B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Elementy redundantne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HotPlug</w:t>
            </w:r>
            <w:proofErr w:type="spellEnd"/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46D1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Zasilacze, wentylatory.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8529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109FE1EA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A03BD6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34AB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Zasilacze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5593E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Redundantne wysokowydajne zasilacze Hot-Plug o mocy co najmniej 700W w standardzie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Titanium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każdy wymienialnych podczas pracy, o sprawności minimum 96% przy 50% obciążeniu, pracujące w sieci 230V 50/60Hz prądu zmiennego.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6030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49843E6E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AA84A1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FE4A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Kontroler RAID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22A4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Kontroler obsługujący poziomy RAID: 0,1,10,5,50,6,60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CB8B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076610D2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5BDEDF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0AD8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Wewnętrzna pamięć masowa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E7CB" w14:textId="77777777" w:rsidR="007A392A" w:rsidRPr="000F33A6" w:rsidRDefault="007A392A" w:rsidP="007A392A">
            <w:pPr>
              <w:keepLines/>
              <w:numPr>
                <w:ilvl w:val="0"/>
                <w:numId w:val="3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Zainstalowane 2 dyski 960GB SSD SATA dedykowanych do pracy w serwerach w konfiguracji RAID 1.</w:t>
            </w:r>
          </w:p>
          <w:p w14:paraId="5C57432A" w14:textId="77777777" w:rsidR="007A392A" w:rsidRPr="000F33A6" w:rsidRDefault="007A392A" w:rsidP="007A392A">
            <w:pPr>
              <w:keepLines/>
              <w:numPr>
                <w:ilvl w:val="0"/>
                <w:numId w:val="3"/>
              </w:numPr>
              <w:suppressAutoHyphens/>
              <w:spacing w:before="360" w:after="6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Miejsce na co najmniej 8 dysków w rozmiarze 2.5" wymienialne bez wyłączania systemu. Serwer ma mieć przewidzianą przez producenta możliwość dodania modułu pozwalającego na startowanie systemu z kart SD lub dysków M.2 skonfigurowanych w RAID1 nie zajmujących slotów na dyski.</w:t>
            </w:r>
          </w:p>
          <w:p w14:paraId="1AB89C18" w14:textId="77777777" w:rsidR="007A392A" w:rsidRPr="000F33A6" w:rsidRDefault="007A392A" w:rsidP="007A392A">
            <w:pPr>
              <w:suppressAutoHyphens/>
              <w:spacing w:before="100" w:beforeAutospacing="1" w:after="60" w:afterAutospacing="1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0588" w14:textId="77777777" w:rsidR="007A392A" w:rsidRPr="000F33A6" w:rsidRDefault="007A392A" w:rsidP="007A392A">
            <w:pPr>
              <w:keepLines/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409B1206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9FF6AB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E8AC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Karta Zarządzania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8CD5A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Niezależna od zainstalowanego na serwerze systemu operacyjnego posiadająca dedykowane port RJ-45 Gigabit Ethernet umożliwiająca:</w:t>
            </w:r>
          </w:p>
          <w:p w14:paraId="5D4AB861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zdalny dostęp do graficznego interfejsu Web karty zarządzającej,</w:t>
            </w:r>
          </w:p>
          <w:p w14:paraId="16905468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uwierzytelnianie wieloskładnikowe przez e-mail,</w:t>
            </w:r>
          </w:p>
          <w:p w14:paraId="3A02D43A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szyfrowane połączenie (TLS) oraz autentykacje i autoryzację użytkownika,</w:t>
            </w:r>
          </w:p>
          <w:p w14:paraId="199482A0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monitoring systemu i środowiska (m.in. temperatura, dyski, zasilacze, płyta główna, procesory, pamięć operacyjna itd.),</w:t>
            </w:r>
          </w:p>
          <w:p w14:paraId="7163E786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podmontowanie zdalnych wirtualnych napędów,</w:t>
            </w:r>
          </w:p>
          <w:p w14:paraId="20B5F0C0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uruchomienie wirtualnej konsoli z dostępem do myszy, klawiatury,</w:t>
            </w:r>
          </w:p>
          <w:p w14:paraId="7EE1ACF8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wsparcie dla IPv6 - wsparcie dla SNMP, IPMI2.0, VLAN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tagging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, SSH,</w:t>
            </w:r>
          </w:p>
          <w:p w14:paraId="32B5A147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zdalne monitorowanie w czasie rzeczywistym poboru prądu przez serwer (dane historyczne powinny być dostępne przez min. 7 dni wstecz),</w:t>
            </w:r>
          </w:p>
          <w:p w14:paraId="7CF8EBF1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zdalne ustawienie limitu poboru prądu przez konkretny serwer,</w:t>
            </w:r>
          </w:p>
          <w:p w14:paraId="748083DE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integrację z Active Directory,</w:t>
            </w:r>
          </w:p>
          <w:p w14:paraId="014FDDA7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wsparcie dla automatycznej rejestracji DNS oraz wsparcie dla LLDP,</w:t>
            </w:r>
          </w:p>
          <w:p w14:paraId="6FF708D6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wysyłanie do administratora maila z powiadomieniem o awarii lub zmianie konfiguracji sprzętowej,</w:t>
            </w:r>
          </w:p>
          <w:p w14:paraId="731AEA48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podłączenie lokalne poprzez złącze RS-232,</w:t>
            </w:r>
          </w:p>
          <w:p w14:paraId="6A9AD127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zarządzanie bezpośredniego poprzez złącze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microUSB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umieszczone na froncie obudowy,</w:t>
            </w:r>
          </w:p>
          <w:p w14:paraId="5056AEE4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monitorowanie zużycia dysków SSD,</w:t>
            </w:r>
          </w:p>
          <w:p w14:paraId="288045FC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automatyczne zgłaszanie alertów do centrum serwisowego producenta,</w:t>
            </w:r>
          </w:p>
          <w:p w14:paraId="5C099043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lastRenderedPageBreak/>
              <w:t xml:space="preserve">automatyczny update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firmware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dla wszystkich komponentów serwera,</w:t>
            </w:r>
          </w:p>
          <w:p w14:paraId="75F0519F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przywrócenie poprzednich wersji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firmware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,</w:t>
            </w:r>
          </w:p>
          <w:p w14:paraId="1F78478F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eksport/import konfiguracji (ustawienie karty zarządzającej,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BIOSu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, kart sieciowych, HBA oraz konfiguracji kontrolera RAID) serwera do pliku XML lub JSON,</w:t>
            </w:r>
          </w:p>
          <w:p w14:paraId="645E0A18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zaimportowanie ustawień poprzez bezpośrednie podłączenie plików konfiguracyjnych,</w:t>
            </w:r>
          </w:p>
          <w:p w14:paraId="06B6300F" w14:textId="77777777" w:rsidR="007A392A" w:rsidRPr="000F33A6" w:rsidRDefault="007A392A" w:rsidP="007A392A">
            <w:pPr>
              <w:keepLines/>
              <w:numPr>
                <w:ilvl w:val="0"/>
                <w:numId w:val="4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automatyczne tworzenie kopii ustawień serwera w oparciu o harmonogram.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7429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TAK / NIE</w:t>
            </w:r>
          </w:p>
        </w:tc>
      </w:tr>
      <w:tr w:rsidR="007A392A" w:rsidRPr="000F33A6" w14:paraId="3A146BDB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F54D0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60DE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Oprogramowanie zarządzające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EC0E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Dodatkowe oprogramowanie umożliwiające zarządzanie poprzez sieć, spełniające minimalne wymagania:</w:t>
            </w:r>
          </w:p>
          <w:p w14:paraId="5959B2E5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wsparcie dla serwerów, urządzeń sieciowych oraz pamięci masowych,</w:t>
            </w:r>
          </w:p>
          <w:p w14:paraId="6130E4EA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zarządzania dostarczonymi serwerami bez udziału dedykowanego agenta,</w:t>
            </w:r>
          </w:p>
          <w:p w14:paraId="2BCACA2A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wsparcie dla protokołów – WMI, SNMP, IPMI,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WSMan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, Linux SSH,</w:t>
            </w:r>
          </w:p>
          <w:p w14:paraId="1DBA68FA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posiadać możliwość tworzenia skryptów dla procesu wykrywania urządzeń,</w:t>
            </w:r>
          </w:p>
          <w:p w14:paraId="135A0FBF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umożliwiać uruchamianie procesu wykrywania urządzeń w oparciu o harmonogram,</w:t>
            </w:r>
          </w:p>
          <w:p w14:paraId="011ACC76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szczegółowy opis wykrytych systemów oraz ich komponentów,</w:t>
            </w:r>
          </w:p>
          <w:p w14:paraId="7C227593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posiada możliwość eksportu raportu do CSV, HTML, XLS,</w:t>
            </w:r>
          </w:p>
          <w:p w14:paraId="510576C6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grupowanie urządzeń w oparciu o kryteria użytkownika,</w:t>
            </w:r>
          </w:p>
          <w:p w14:paraId="59AA5E5F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tworzenie automatycznych skryptów CLI umożliwiające dodawanie i edycję grup urządzeń,</w:t>
            </w:r>
          </w:p>
          <w:p w14:paraId="77F3578C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szybki podgląd stanu środowiska,</w:t>
            </w:r>
          </w:p>
          <w:p w14:paraId="4D728B6C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podsumowanie stanu dla każdego urządzenia,</w:t>
            </w:r>
          </w:p>
          <w:p w14:paraId="3E5B87ED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posiada szczegółowy status urządzenia/elementu/komponentu,</w:t>
            </w:r>
          </w:p>
          <w:p w14:paraId="587A52D5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generowanie alertów przy zmianie stanu urządzenia,</w:t>
            </w:r>
          </w:p>
          <w:p w14:paraId="67C89702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posiada filtry raportów umożliwiające podgląd najważniejszych zdarzeń,</w:t>
            </w:r>
          </w:p>
          <w:p w14:paraId="15561B92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umożliwia integrację z service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desk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producenta dostarczonej platformy sprzętowej,</w:t>
            </w:r>
          </w:p>
          <w:p w14:paraId="236C5C79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posiada możliwość przejęcia zdalnego pulpitu,</w:t>
            </w:r>
          </w:p>
          <w:p w14:paraId="0F245CC9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podmontowanie wirtualnego napędu,</w:t>
            </w:r>
          </w:p>
          <w:p w14:paraId="010841CC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posiada kreator umożliwiający dostosowanie akcji dla wybranych alertów,</w:t>
            </w:r>
          </w:p>
          <w:p w14:paraId="34D0DA1F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importu plików MIB,</w:t>
            </w:r>
          </w:p>
          <w:p w14:paraId="4B4C94C7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przesyłanie alertów „as-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is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" do innych konsol firm trzecich,</w:t>
            </w:r>
          </w:p>
          <w:p w14:paraId="53F48081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aktualizację opartą o wybranie źródła bibliotek (lokalna, on-line producenta oferowanego rozwiązania),</w:t>
            </w:r>
          </w:p>
          <w:p w14:paraId="65F2ADBA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 instalację sterowników i oprogramowania wewnętrznego bez potrzeby instalacji agenta,</w:t>
            </w:r>
          </w:p>
          <w:p w14:paraId="29FFA2BF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lastRenderedPageBreak/>
              <w:t>umożliwia automatyczne generowanie i zgłaszanie incydentów awarii bezpośrednio do centrum serwisowego producenta serwerów,</w:t>
            </w:r>
          </w:p>
          <w:p w14:paraId="4F133B9F" w14:textId="77777777" w:rsidR="007A392A" w:rsidRPr="000F33A6" w:rsidRDefault="007A392A" w:rsidP="007A392A">
            <w:pPr>
              <w:keepLines/>
              <w:numPr>
                <w:ilvl w:val="0"/>
                <w:numId w:val="5"/>
              </w:numPr>
              <w:suppressAutoHyphens/>
              <w:spacing w:before="360" w:after="0" w:line="240" w:lineRule="auto"/>
              <w:ind w:left="313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moduł raportujący pozwalający na wygenerowanie następujących informacji: nr seryjny sprzętu, konfiguracja poszczególnych urządzeń, wersje oprogramowania wewnętrznego, obsadzenie slotów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PCIe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i gniazd pamięci, informację o maszynach wirtualnych, aktualne informacje o stanie gwarancji, adresy IP kart sieciowych.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327B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TAK / NIE</w:t>
            </w:r>
          </w:p>
        </w:tc>
      </w:tr>
      <w:tr w:rsidR="007A392A" w:rsidRPr="000F33A6" w14:paraId="77F53532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7A7BDD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95D1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System operacyjny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462B" w14:textId="77777777" w:rsidR="007A392A" w:rsidRPr="000F33A6" w:rsidRDefault="007A392A" w:rsidP="007A392A">
            <w:pPr>
              <w:keepLines/>
              <w:suppressAutoHyphens/>
              <w:spacing w:after="60" w:line="264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Microsoft Windows Standard Server 64-bit, w najnowszej wersji na dzień składania ofert, licencja musi uprawniać do uruchamiania serwerowego systemu operacyjnego w środowisku fizycznym i dwóch wirtualnych środowisk serwerowego systemu operacyjnego za pomocą wbudowanych mechanizmów wirtualizacji wraz łącznie z 50 licencjami dostępowymi które można przypisać odpowiednio do użytkownika lub urządzenia </w:t>
            </w:r>
            <w:r w:rsidRPr="000F33A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l</w:t>
            </w:r>
            <w:r w:rsidRPr="000F33A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ub równoważny, graficzny serwerowy system operacyjny w polskiej wersji językowej, objęty co najmniej 2-letnim wsparciem producenta systemu (aktualizacje i poprawki), możliwość zdalnej konfiguracji, administrowania oraz aktualizowania systemu, hierarchiczny dostęp do systemu zabezpieczony hasłem, interaktywna pomoc do systemu. System musi pozwalać na uruchomienie usługi Active Directory.</w:t>
            </w:r>
          </w:p>
          <w:p w14:paraId="1AEED842" w14:textId="77777777" w:rsidR="007A392A" w:rsidRPr="000F33A6" w:rsidRDefault="007A392A" w:rsidP="007A392A">
            <w:pPr>
              <w:keepNext/>
              <w:keepLines/>
              <w:suppressAutoHyphens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14:ligatures w14:val="none"/>
              </w:rPr>
              <w:t>UWAGA:</w:t>
            </w:r>
          </w:p>
          <w:p w14:paraId="57EB2089" w14:textId="77777777" w:rsidR="007A392A" w:rsidRPr="000F33A6" w:rsidRDefault="007A392A" w:rsidP="007A392A">
            <w:pPr>
              <w:keepLines/>
              <w:suppressAutoHyphens/>
              <w:spacing w:after="60" w:line="264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u w:val="single"/>
                <w14:ligatures w14:val="none"/>
              </w:rPr>
              <w:t>W przypadku zastosowania równoważnego systemu operacyjnego zgodnie z SIWZ, wymagana wydajność będzie dotyczyła oferowanego rozwiązania sprzętowego i systemu operacyjnego</w:t>
            </w:r>
            <w:r w:rsidRPr="000F33A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.</w:t>
            </w:r>
          </w:p>
          <w:p w14:paraId="724C0953" w14:textId="77777777" w:rsidR="007A392A" w:rsidRPr="000F33A6" w:rsidRDefault="007A392A" w:rsidP="007A392A">
            <w:pPr>
              <w:keepLines/>
              <w:suppressAutoHyphens/>
              <w:spacing w:after="60" w:line="264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Za system równoważny zamawiający uważa system operacyjny spełniające następujące wymogi:</w:t>
            </w:r>
          </w:p>
          <w:p w14:paraId="6A0EA205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dokonywania aktualizacji i poprawek systemu przez Internet z opcją wyboru instalowanych poprawek.</w:t>
            </w:r>
          </w:p>
          <w:p w14:paraId="4E6A972C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dokonywania uaktualnień sterowników urządzeń przez Internet.</w:t>
            </w:r>
          </w:p>
          <w:p w14:paraId="6A364866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Darmowe aktualizacje w ramach wersji systemu operacyjnego przez Internet (niezbędne aktualizacje, poprawki, biuletyny bezpieczeństwa muszą być dostarczane bez dodatkowych opłat) – wymagane podanie nazwy strony serwera WWW.</w:t>
            </w:r>
          </w:p>
          <w:p w14:paraId="3F8473F4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lastRenderedPageBreak/>
              <w:t>Internetowa aktualizacja zapewniona w języku polskim.</w:t>
            </w:r>
          </w:p>
          <w:p w14:paraId="57613DFE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Graficzne środowisko instalacji i konfiguracji.</w:t>
            </w:r>
          </w:p>
          <w:p w14:paraId="489417C2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wykorzystania, co najmniej 320 logicznych procesorów oraz co najmniej 4 TB pamięci RAM w środowisku fizycznym.</w:t>
            </w:r>
          </w:p>
          <w:p w14:paraId="74604930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wykorzystywania 64 procesorów wirtualnych oraz 1TB pamięci RAM i dysku o pojemności min. 64 TB przez każdy wirtualny serwerowy system operacyjny.</w:t>
            </w:r>
          </w:p>
          <w:p w14:paraId="2CE49CDE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budowania klastrów składających się z 64 węzłów, z możliwością uruchamiania 7000 maszyn wirtualnych.</w:t>
            </w:r>
          </w:p>
          <w:p w14:paraId="5962AFD0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migracji maszyn wirtualnych bez zatrzymywania ich pracy między fizycznymi serwerami z uruchomionym mechanizmem wirtualizacji (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hypervisor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) przez sieć Ethernet, bez konieczności stosowania dodatkowych mechanizmów współdzielenia pamięci.</w:t>
            </w:r>
          </w:p>
          <w:p w14:paraId="39FF9D1F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Wsparcie (na umożliwiającym to sprzęcie) dodawania i wymiany pamięci RAM bez przerywania pracy.</w:t>
            </w:r>
          </w:p>
          <w:p w14:paraId="1E3B90F2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Wsparcie (na umożliwiającym to sprzęcie) dodawania i wymiany procesorów bez przerywania pracy.</w:t>
            </w:r>
          </w:p>
          <w:p w14:paraId="6E344FDB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Automatyczną weryfikację cyfrowych sygnatur sterowników w celu sprawdzenia czy sterownik przeszedł testy jakości przeprowadzone przez producenta systemu operacyjnego.</w:t>
            </w:r>
          </w:p>
          <w:p w14:paraId="67E86A62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dynamicznego obniżania poboru energii przez rdzenie procesorów niewykorzystywane w bieżącej pracy.</w:t>
            </w:r>
          </w:p>
          <w:p w14:paraId="5A462C1C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Mechanizm ten musi uwzględniać specyfikę procesorów wyposażonych w mechanizmy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Hyper-Threading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,</w:t>
            </w:r>
          </w:p>
          <w:p w14:paraId="51170756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lastRenderedPageBreak/>
              <w:t>Wbudowany mechanizm klasyfikowania i indeksowania plików (dokumentów) w oparciu o ich zawartość.</w:t>
            </w:r>
          </w:p>
          <w:p w14:paraId="7B814DEC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Wbudowane szyfrowanie dysków przy pomocy mechanizmów posiadających certyfikat FIPS 140-2 lub równoważny wydany przez instytucję lub firmę upoważnioną do wydawania certyfikatu bezpieczeństwa danych. Za równoważny Zamawiający uzna certyfikat potwierdzający bezpieczeństwo danych.</w:t>
            </w:r>
          </w:p>
          <w:p w14:paraId="2A975537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uruchamiania aplikacji internetowych wykorzystujących technologię ASP.NET.</w:t>
            </w:r>
          </w:p>
          <w:p w14:paraId="0AACE9D6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Wbudowana zapora internetowa (firewall) dla ochrony połączeń internetowych, zintegrowana z systemem konsola do zarządzania ustawieniami zapory i regułami IP v4 i v6.</w:t>
            </w:r>
          </w:p>
          <w:p w14:paraId="26937BD4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Zlokalizowane w języku polskim, co najmniej następujące elementy: menu, odtwarzacz multimediów, pomoc, komunikaty systemowe.</w:t>
            </w:r>
          </w:p>
          <w:p w14:paraId="030239A1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Wsparcie dla większości powszechnie używanych urządzeń peryferyjnych (drukarek, urządzeń sieciowych, standardów USB, Plug &amp;Play, Wi-Fi).</w:t>
            </w:r>
          </w:p>
          <w:p w14:paraId="07697F27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Interfejs użytkownika działający w trybie graficznym z elementami 3D, zintegrowana z interfejsem użytkownika interaktywna część pulpitu służąca do uruchamiania aplikacji, które użytkownik może dowolnie wymieniać i pobrać ze strony producenta.</w:t>
            </w:r>
          </w:p>
          <w:p w14:paraId="753FAE58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zdalnej automatycznej instalacji, konfiguracji, administrowania oraz aktualizowania systemu.</w:t>
            </w:r>
          </w:p>
          <w:p w14:paraId="27105920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Zabezpieczony hasłem hierarchiczny dostęp do systemu, konta i profile użytkowników zarządzane zdalnie, praca systemu w trybie ochrony kont użytkowników.</w:t>
            </w:r>
          </w:p>
          <w:p w14:paraId="3937F239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lastRenderedPageBreak/>
              <w:t>Zintegrowany z systemem moduł wyszukiwania informacji (plików różnego typu) dostępny z kilku poziomów: poziom menu, poziom otwartego okna systemu operacyjnego, system wyszukiwania oparty na konfigurowalnym przez użytkownika module indeksacji zasobów lokalnych.</w:t>
            </w:r>
          </w:p>
          <w:p w14:paraId="32544721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Zintegrowany z systemem operacyjnym moduł synchronizacji komputera z urządzeniami zewnętrznymi.</w:t>
            </w:r>
          </w:p>
          <w:p w14:paraId="66398F55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Wbudowany system pomocy w języku polskim.</w:t>
            </w:r>
          </w:p>
          <w:p w14:paraId="493CA19F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przystosowania stanowiska dla osób niepełnosprawnych (np. słabo widzących).</w:t>
            </w:r>
          </w:p>
          <w:p w14:paraId="36112043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14:paraId="4A0F7977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Wdrażanie IPSEC oparte na politykach – wdrażanie IPSEC oparte na zestawach reguł definiujących ustawienia zarządzanych w sposób centralny.</w:t>
            </w:r>
          </w:p>
          <w:p w14:paraId="4EB39CE0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Automatyczne występowanie i używanie (wystawianie) certyfikatów PKI X.509.</w:t>
            </w:r>
          </w:p>
          <w:p w14:paraId="5B9624A0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Wsparcie dla logowania przy pomocy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smartcard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.</w:t>
            </w:r>
          </w:p>
          <w:p w14:paraId="2A07F381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Rozbudowane polityki bezpieczeństwa – polityki dla systemu operacyjnego i dla wskazanych aplikacji.</w:t>
            </w:r>
          </w:p>
          <w:p w14:paraId="0E156C7D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System powinien posiadać narzędzia służące do administracji, do wykonywania kopii zapasowych polityk i ich odtwarzania oraz generowania raportów z ustawień polityk.</w:t>
            </w:r>
          </w:p>
          <w:p w14:paraId="66EFBBF8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lastRenderedPageBreak/>
              <w:t>Wsparcie dla JScript i 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VBScript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lub równoważnych – możliwość uruchamiania interpretera poleceń.</w:t>
            </w:r>
          </w:p>
          <w:p w14:paraId="160AFAA7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Plug&amp;Play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).</w:t>
            </w:r>
          </w:p>
          <w:p w14:paraId="3E3E9F2D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zdalnej konfiguracji, administrowania oraz aktualizowania systemu.</w:t>
            </w:r>
          </w:p>
          <w:p w14:paraId="036D5845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Dostępność bezpłatnych narzędzi producenta systemu umożliwiających badanie i wdrażanie zdefiniowanego zestawu polityk bezpieczeństwa.</w:t>
            </w:r>
          </w:p>
          <w:p w14:paraId="14DFF728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Umożliwiającą zdalną dystrybucję oprogramowania na stacje robocze.</w:t>
            </w:r>
          </w:p>
          <w:p w14:paraId="6F1973D3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Umożliwiającą pracę zdalną na serwerze z wykorzystaniem terminala (cienkiego klienta) lub odpowiednio skonfigurowanej stacji roboczej,</w:t>
            </w:r>
          </w:p>
          <w:p w14:paraId="3E7D4BA1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Centrum Certyfikatów (CA), obsługa klucza publicznego i prywatnego umożliwiające:</w:t>
            </w:r>
          </w:p>
          <w:p w14:paraId="67CB4191" w14:textId="77777777" w:rsidR="007A392A" w:rsidRPr="000F33A6" w:rsidRDefault="007A392A" w:rsidP="007A392A">
            <w:pPr>
              <w:keepLines/>
              <w:numPr>
                <w:ilvl w:val="0"/>
                <w:numId w:val="9"/>
              </w:numPr>
              <w:suppressAutoHyphens/>
              <w:spacing w:before="360" w:after="0" w:line="264" w:lineRule="auto"/>
              <w:ind w:left="590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Dystrybucję certyfikatów poprzez http,</w:t>
            </w:r>
          </w:p>
          <w:p w14:paraId="7B9F4EF5" w14:textId="77777777" w:rsidR="007A392A" w:rsidRPr="000F33A6" w:rsidRDefault="007A392A" w:rsidP="007A392A">
            <w:pPr>
              <w:keepLines/>
              <w:numPr>
                <w:ilvl w:val="0"/>
                <w:numId w:val="9"/>
              </w:numPr>
              <w:suppressAutoHyphens/>
              <w:spacing w:before="360" w:after="0" w:line="264" w:lineRule="auto"/>
              <w:ind w:left="590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Konsolidację CA dla wielu lasów domen,</w:t>
            </w:r>
          </w:p>
          <w:p w14:paraId="29A513CD" w14:textId="77777777" w:rsidR="007A392A" w:rsidRPr="000F33A6" w:rsidRDefault="007A392A" w:rsidP="007A392A">
            <w:pPr>
              <w:keepLines/>
              <w:numPr>
                <w:ilvl w:val="0"/>
                <w:numId w:val="9"/>
              </w:numPr>
              <w:suppressAutoHyphens/>
              <w:spacing w:before="360" w:after="60" w:line="264" w:lineRule="auto"/>
              <w:ind w:left="590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Automatyczne rejestrowanie certyfikatów pomiędzy różnymi lasami domen.</w:t>
            </w:r>
          </w:p>
          <w:p w14:paraId="3CF5709F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Szyfrowanie plików i folderów,</w:t>
            </w:r>
          </w:p>
          <w:p w14:paraId="2EEE52BD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Szyfrowanie połączeń sieciowych pomiędzy serwerami oraz serwerami i stacjami roboczymi (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IPSec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),</w:t>
            </w:r>
          </w:p>
          <w:p w14:paraId="07E8E160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Serwis udostępniania stron WWW,</w:t>
            </w:r>
          </w:p>
          <w:p w14:paraId="0C1AC2A5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lastRenderedPageBreak/>
              <w:t>Wsparcie dla protokołu IP w wersji 6 (IPv6),</w:t>
            </w:r>
          </w:p>
          <w:p w14:paraId="79A9F234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Wbudowane usługi VPN pozwalające na zestawienie nielimitowanej liczby równoczesnych połączeń i niewymagające instalacji dodatkowego oprogramowania na komputerach z systemem Windows,</w:t>
            </w:r>
          </w:p>
          <w:p w14:paraId="07BDB2EC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Podstawowe usługi sieciowe: DHCP oraz DNS wspierający DNSSEC,</w:t>
            </w:r>
          </w:p>
          <w:p w14:paraId="1385CF4B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Usługi katalogowe oparte o LDAP i pozwalające na uwierzytelnianie użytkowników stacji roboczych, bez konieczności instalowania dodatkowego oprogramowania na tych stacjach, pozwalające na zarządzanie zasobami w sieci (użytkownicy, komputery, drukarki, udziały sieciowe).</w:t>
            </w:r>
          </w:p>
          <w:p w14:paraId="0F6E35A2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automatycznej aktualizacji w oparciu o poprawki publikowane przez producenta wraz z dostępnością bezpłatnego rozwiązania producenta serwerowego systemu operacyjnego umożliwiającego lokalną dystrybucję poprawek zatwierdzonych przez administratora, bez połączenia z siecią Internet.</w:t>
            </w:r>
          </w:p>
          <w:p w14:paraId="120C42F9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Wsparcie dostępu do zasobu dyskowego poprzez wiele ścieżek (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Multipath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).</w:t>
            </w:r>
          </w:p>
          <w:p w14:paraId="7B7209FE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instalacji poprawek poprzez wgranie ich do obrazu instalacyjnego.</w:t>
            </w:r>
          </w:p>
          <w:p w14:paraId="60F656AC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Mechanizmy zdalnej administracji oraz mechanizmy (również działające zdalnie) administracji przez skrypty.</w:t>
            </w:r>
          </w:p>
          <w:p w14:paraId="6567F8FF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zarządzania przez wbudowane mechanizmy zgodne ze standardami WBEM oraz WS-Management organizacji DMTF.</w:t>
            </w:r>
          </w:p>
          <w:p w14:paraId="60C839C8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Zdalna pomoc i współdzielenie aplikacji – możliwość zdalnego przejęcia sesji zalogowanego użytkownika celem rozwiązania problemu z komputerem.</w:t>
            </w:r>
          </w:p>
          <w:p w14:paraId="7C5DA41D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lastRenderedPageBreak/>
              <w:t xml:space="preserve">Transakcyjny system plików pozwalający na stosowanie przydziałów (ang.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quota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) na dysku dla użytkowników oraz zapewniający większą niezawodność i pozwalający tworzyć kopie zapasowe.</w:t>
            </w:r>
          </w:p>
          <w:p w14:paraId="2F6DF368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Zarządzanie kontami użytkowników sieci oraz urządzeniami sieciowymi tj. drukarki, modemy, woluminy dyskowe, usługi katalogowe.</w:t>
            </w:r>
          </w:p>
          <w:p w14:paraId="281FB4D3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Oprogramowanie dla tworzenia kopii zapasowych (Backup), automatyczne wykonywanie kopii plików z możliwością automatycznego przywrócenia wersji wcześniejszej.</w:t>
            </w:r>
          </w:p>
          <w:p w14:paraId="6368C689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przywracania plików systemowych.</w:t>
            </w:r>
          </w:p>
          <w:p w14:paraId="45956556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System operacyjny musi posiadać funkcjonalność pozwalającą na identyfikację sieci komputerowych, do których jest podłączony, zapamiętywanie ustawień i przypisywanie do min. 3 kategorii bezpieczeństwa  (z predefiniowanymi odpowiednio do kategorii ustawieniami zapory sieciowej, udostępniania plików itp.).</w:t>
            </w:r>
          </w:p>
          <w:p w14:paraId="0F5D7FD8" w14:textId="77777777" w:rsidR="007A392A" w:rsidRPr="000F33A6" w:rsidRDefault="007A392A" w:rsidP="007A392A">
            <w:pPr>
              <w:keepLines/>
              <w:numPr>
                <w:ilvl w:val="0"/>
                <w:numId w:val="8"/>
              </w:numPr>
              <w:suppressAutoHyphens/>
              <w:spacing w:before="360" w:after="60" w:line="264" w:lineRule="auto"/>
              <w:ind w:left="312" w:hanging="284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Możliwość blokowania lub dopuszczania dowolnych urządzeń peryferyjnych za pomocą polityk grupowych (np. przy użyciu numerów identyfikacyjnych sprzętu).</w:t>
            </w:r>
          </w:p>
          <w:p w14:paraId="10FE2EA7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  <w:p w14:paraId="02508474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Licencjonowanie:</w:t>
            </w:r>
          </w:p>
          <w:p w14:paraId="65F60A10" w14:textId="77777777" w:rsidR="007A392A" w:rsidRPr="000F33A6" w:rsidRDefault="007A392A" w:rsidP="007A392A">
            <w:pPr>
              <w:keepLines/>
              <w:suppressAutoHyphens/>
              <w:spacing w:after="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Zamawiający wymaga użycia licencjonowania „per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core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” zgodnie z warunkami licencji producenta serwerowego systemu operacyjnego dla oferowanego rozwiązania sprzętowego. Zamawiający dopuszcza licencjonowanie systemu operacyjnego „per procesor” zgodnie z zapisami licencji producenta serwerowego systemu operacyjnego dla oferowanego rozwiązania sprzętowego.</w:t>
            </w:r>
          </w:p>
          <w:p w14:paraId="2AED034C" w14:textId="77777777" w:rsidR="007A392A" w:rsidRPr="000F33A6" w:rsidRDefault="007A392A" w:rsidP="007A392A">
            <w:pPr>
              <w:keepLines/>
              <w:suppressAutoHyphens/>
              <w:spacing w:after="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 ile to konieczne ze względu na licencjonowanie producenta oferowanego serwerowego systemu operacyjnego Zamawiający wymaga dostarczenia licencji dostępowych dla 50 użytkowników.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5246" w14:textId="77777777" w:rsidR="007A392A" w:rsidRPr="000F33A6" w:rsidRDefault="007A392A" w:rsidP="007A392A">
            <w:pPr>
              <w:keepLines/>
              <w:suppressAutoHyphens/>
              <w:spacing w:after="60" w:line="264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TAK / NIE</w:t>
            </w:r>
          </w:p>
        </w:tc>
      </w:tr>
      <w:tr w:rsidR="007A392A" w:rsidRPr="000F33A6" w14:paraId="1A6B395D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06C357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lastRenderedPageBreak/>
              <w:t>18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A3F7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Gwarancja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1FE2" w14:textId="77777777" w:rsidR="007A392A" w:rsidRPr="000F33A6" w:rsidRDefault="007A392A" w:rsidP="007A392A">
            <w:pPr>
              <w:keepLines/>
              <w:numPr>
                <w:ilvl w:val="0"/>
                <w:numId w:val="7"/>
              </w:numPr>
              <w:suppressAutoHyphens/>
              <w:spacing w:before="360" w:after="60" w:line="264" w:lineRule="auto"/>
              <w:ind w:left="305" w:hanging="30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5 lat gwarancji producenta, z czasem reakcji do </w:t>
            </w:r>
            <w:r w:rsidRPr="000F33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następnego dnia roboczego</w:t>
            </w:r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od przyjęcia zgłoszenia - zgłoszenia przyjmowane 7 dni w tygodniu w trybie 24/7.</w:t>
            </w:r>
          </w:p>
          <w:p w14:paraId="5617032F" w14:textId="77777777" w:rsidR="007A392A" w:rsidRPr="000F33A6" w:rsidRDefault="007A392A" w:rsidP="007A392A">
            <w:pPr>
              <w:keepLines/>
              <w:numPr>
                <w:ilvl w:val="0"/>
                <w:numId w:val="7"/>
              </w:numPr>
              <w:suppressAutoHyphens/>
              <w:spacing w:before="360" w:after="60" w:line="264" w:lineRule="auto"/>
              <w:ind w:left="305" w:hanging="30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Gwarancja musi obejmować całość rozwiązania nie powinno być tak aby jakaś część tego rozwiązania nie podlegała gwarancji.</w:t>
            </w:r>
          </w:p>
          <w:p w14:paraId="4BE1F2FF" w14:textId="77777777" w:rsidR="007A392A" w:rsidRPr="000F33A6" w:rsidRDefault="007A392A" w:rsidP="007A392A">
            <w:pPr>
              <w:keepLines/>
              <w:numPr>
                <w:ilvl w:val="0"/>
                <w:numId w:val="7"/>
              </w:numPr>
              <w:suppressAutoHyphens/>
              <w:spacing w:before="360" w:after="60" w:line="264" w:lineRule="auto"/>
              <w:ind w:left="305" w:hanging="30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Powinna istnieć możliwość telefonicznego sprawdzenia konfiguracji sprzętowej serwera oraz warunków gwarancji po podaniu numeru seryjnego bezpośrednio u producenta lub jego przedstawiciela.</w:t>
            </w:r>
          </w:p>
          <w:p w14:paraId="36340112" w14:textId="77777777" w:rsidR="007A392A" w:rsidRPr="000F33A6" w:rsidRDefault="007A392A" w:rsidP="007A392A">
            <w:pPr>
              <w:keepLines/>
              <w:numPr>
                <w:ilvl w:val="0"/>
                <w:numId w:val="7"/>
              </w:numPr>
              <w:suppressAutoHyphens/>
              <w:spacing w:before="360" w:after="60" w:line="264" w:lineRule="auto"/>
              <w:ind w:left="305" w:hanging="30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Producent musi dawać możliwość rozszerzenia gwarancji do 7-miu lat.</w:t>
            </w:r>
          </w:p>
          <w:p w14:paraId="0419E09E" w14:textId="77777777" w:rsidR="007A392A" w:rsidRPr="000F33A6" w:rsidRDefault="007A392A" w:rsidP="007A392A">
            <w:pPr>
              <w:keepLines/>
              <w:numPr>
                <w:ilvl w:val="0"/>
                <w:numId w:val="7"/>
              </w:numPr>
              <w:suppressAutoHyphens/>
              <w:spacing w:before="360" w:after="60" w:line="264" w:lineRule="auto"/>
              <w:ind w:left="305" w:hanging="305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Zgłaszanie awarii ma odbywać się w języku polskim na dedykowany numer telefonu producenta w polskiej strefie numeracyjnej.</w:t>
            </w:r>
          </w:p>
          <w:p w14:paraId="6FCAAF0A" w14:textId="77777777" w:rsidR="007A392A" w:rsidRPr="000F33A6" w:rsidRDefault="007A392A" w:rsidP="007A392A">
            <w:pPr>
              <w:keepLines/>
              <w:numPr>
                <w:ilvl w:val="0"/>
                <w:numId w:val="7"/>
              </w:numPr>
              <w:suppressAutoHyphens/>
              <w:spacing w:before="360" w:after="60" w:line="264" w:lineRule="auto"/>
              <w:ind w:left="305" w:hanging="305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Serwis gwarancyjny musi być realizowany przez producenta urządzenia lub autoryzowany serwis, który musi posiadać ISO 9001:2015 na świadczenie usług serwisowych oraz autoryzacje producenta urządzeń.</w:t>
            </w:r>
          </w:p>
          <w:p w14:paraId="4DAA01D3" w14:textId="77777777" w:rsidR="007A392A" w:rsidRPr="000F33A6" w:rsidRDefault="007A392A" w:rsidP="007A392A">
            <w:pPr>
              <w:keepLines/>
              <w:numPr>
                <w:ilvl w:val="0"/>
                <w:numId w:val="7"/>
              </w:numPr>
              <w:suppressAutoHyphens/>
              <w:spacing w:before="360" w:after="60" w:line="264" w:lineRule="auto"/>
              <w:ind w:left="305" w:hanging="305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Serwis powinien posiadać możliwość sprawdzenia statusu gwarancji poprzez stronę producenta podając unikatowy numer urządzenia oraz pobieranie uaktualnień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mikrokodu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oraz sterowników nawet w przypadku wygaśnięcia gwarancji serwera.</w:t>
            </w:r>
          </w:p>
          <w:p w14:paraId="0E14EAC6" w14:textId="77777777" w:rsidR="007A392A" w:rsidRPr="000F33A6" w:rsidRDefault="007A392A" w:rsidP="007A392A">
            <w:pPr>
              <w:keepLines/>
              <w:numPr>
                <w:ilvl w:val="0"/>
                <w:numId w:val="7"/>
              </w:numPr>
              <w:suppressAutoHyphens/>
              <w:spacing w:before="360" w:after="60" w:line="264" w:lineRule="auto"/>
              <w:ind w:left="305" w:hanging="305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Wszelkie naprawy gwarancyjne muszą być dokonywane na miejscu u Zamawiającego. W przypadku wymiany dysku twardego, uszkodzone dyski muszą pozostać u Zamawiającego.</w:t>
            </w:r>
          </w:p>
          <w:p w14:paraId="537F6FB7" w14:textId="77777777" w:rsidR="007A392A" w:rsidRPr="000F33A6" w:rsidRDefault="007A392A" w:rsidP="007A392A">
            <w:pPr>
              <w:keepLines/>
              <w:numPr>
                <w:ilvl w:val="0"/>
                <w:numId w:val="7"/>
              </w:numPr>
              <w:suppressAutoHyphens/>
              <w:spacing w:before="360" w:after="60" w:line="264" w:lineRule="auto"/>
              <w:ind w:left="305" w:hanging="305"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Serwis gwarancyjny ma obejmować także dostęp do poprawek i nowych wersji oprogramowania wbudowanego, które są elementem zamówienia przez cały okres obowiązywania gwarancji.</w:t>
            </w:r>
          </w:p>
          <w:p w14:paraId="5AEDABC0" w14:textId="77777777" w:rsidR="007A392A" w:rsidRPr="000F33A6" w:rsidRDefault="007A392A" w:rsidP="007A392A">
            <w:pPr>
              <w:keepLines/>
              <w:numPr>
                <w:ilvl w:val="0"/>
                <w:numId w:val="7"/>
              </w:numPr>
              <w:suppressAutoHyphens/>
              <w:spacing w:before="360" w:after="60" w:line="264" w:lineRule="auto"/>
              <w:ind w:left="305" w:hanging="30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Podczas trwania gwarancji producent powinien zapewnić narzędzia i procesy do proaktywnej oceny stanu technicznego oraz automatycznego zgłaszania usterek bez ingerencji człowieka.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D0A5" w14:textId="77777777" w:rsidR="007A392A" w:rsidRPr="000F33A6" w:rsidRDefault="007A392A" w:rsidP="007A392A">
            <w:pPr>
              <w:keepLines/>
              <w:suppressAutoHyphens/>
              <w:spacing w:after="6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TAK / NIE</w:t>
            </w:r>
          </w:p>
        </w:tc>
      </w:tr>
      <w:tr w:rsidR="007A392A" w:rsidRPr="000F33A6" w14:paraId="4DB737E7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845C29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4D49" w14:textId="77777777" w:rsidR="007A392A" w:rsidRPr="000F33A6" w:rsidRDefault="007A392A" w:rsidP="007A392A">
            <w:pPr>
              <w:keepLines/>
              <w:tabs>
                <w:tab w:val="num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Certyfikaty oraz wymogi odnośnie efektywności energetycznej i ochrony środowiska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D2CC" w14:textId="77777777" w:rsidR="007A392A" w:rsidRPr="000F33A6" w:rsidRDefault="007A392A" w:rsidP="007A392A">
            <w:pPr>
              <w:keepLines/>
              <w:suppressAutoHyphens/>
              <w:spacing w:after="60" w:line="264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Producent urządzenia musi posiadać:</w:t>
            </w:r>
          </w:p>
          <w:p w14:paraId="62709773" w14:textId="77777777" w:rsidR="007A392A" w:rsidRPr="000F33A6" w:rsidRDefault="007A392A" w:rsidP="007A392A">
            <w:pPr>
              <w:keepLines/>
              <w:numPr>
                <w:ilvl w:val="0"/>
                <w:numId w:val="6"/>
              </w:numPr>
              <w:suppressAutoHyphens/>
              <w:spacing w:before="360" w:after="60" w:line="264" w:lineRule="auto"/>
              <w:ind w:left="313" w:hanging="283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Certyfikat CE,</w:t>
            </w:r>
          </w:p>
          <w:p w14:paraId="146F1196" w14:textId="77777777" w:rsidR="007A392A" w:rsidRPr="000F33A6" w:rsidRDefault="007A392A" w:rsidP="007A392A">
            <w:pPr>
              <w:keepLines/>
              <w:numPr>
                <w:ilvl w:val="0"/>
                <w:numId w:val="6"/>
              </w:numPr>
              <w:suppressAutoHyphens/>
              <w:spacing w:before="360" w:after="60" w:line="264" w:lineRule="auto"/>
              <w:ind w:left="313" w:hanging="283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Certyfikat ISO 9001 systemu zarządzania jakością,</w:t>
            </w:r>
          </w:p>
          <w:p w14:paraId="0402762C" w14:textId="77777777" w:rsidR="007A392A" w:rsidRPr="000F33A6" w:rsidRDefault="007A392A" w:rsidP="007A392A">
            <w:pPr>
              <w:keepLines/>
              <w:numPr>
                <w:ilvl w:val="0"/>
                <w:numId w:val="6"/>
              </w:numPr>
              <w:suppressAutoHyphens/>
              <w:spacing w:before="360" w:after="60" w:line="264" w:lineRule="auto"/>
              <w:ind w:left="313" w:hanging="283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Certyfikat ISO 14001 zarządzania środowiskiem.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1ED1" w14:textId="77777777" w:rsidR="007A392A" w:rsidRPr="000F33A6" w:rsidRDefault="007A392A" w:rsidP="007A392A">
            <w:pPr>
              <w:keepLines/>
              <w:suppressAutoHyphens/>
              <w:spacing w:after="60" w:line="264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3C9AF058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87C0D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BE1C" w14:textId="77777777" w:rsidR="007A392A" w:rsidRPr="000F33A6" w:rsidRDefault="007A392A" w:rsidP="007A392A">
            <w:pPr>
              <w:tabs>
                <w:tab w:val="num" w:pos="0"/>
              </w:tabs>
              <w:suppressAutoHyphens/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Wdrożenie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2BA3" w14:textId="77777777" w:rsidR="007A392A" w:rsidRPr="000F33A6" w:rsidRDefault="007A392A" w:rsidP="007A392A">
            <w:pPr>
              <w:suppressAutoHyphens/>
              <w:spacing w:after="60" w:line="264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Zamawiający wymaga konfiguracji dostarczonych serwerów w siedzibie Zamawiającego w miejscu instalacji, w godzinach pracy Zamawiającego.</w:t>
            </w:r>
          </w:p>
          <w:p w14:paraId="633BE288" w14:textId="77777777" w:rsidR="007A392A" w:rsidRPr="000F33A6" w:rsidRDefault="007A392A" w:rsidP="007A392A">
            <w:pPr>
              <w:suppressAutoHyphens/>
              <w:spacing w:after="60" w:line="264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Nie dopuszczalna jest dostawa gotowego do pracy sprzętu w pełni skonfigurowanego przez sprzedawcę.</w:t>
            </w:r>
          </w:p>
          <w:p w14:paraId="0B6E5ED7" w14:textId="77777777" w:rsidR="007A392A" w:rsidRPr="000F33A6" w:rsidRDefault="007A392A" w:rsidP="007A392A">
            <w:pPr>
              <w:suppressAutoHyphens/>
              <w:spacing w:after="60" w:line="264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Wsparcie powdrożeniowe (zdalne i stacjonarne) do wykorzystania przez Zamawiającego maksymalnie 20h rocznie przez okres 2 lat w tym (jedna wizyta stacjonarna w roku dotyczy 2025 r. i 2026 r. celem sprawdzenia urządzeń, poprawienia ustawień i aktualizacja oprogramowania lub wymiany dysków).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1302" w14:textId="77777777" w:rsidR="007A392A" w:rsidRPr="000F33A6" w:rsidRDefault="007A392A" w:rsidP="007A392A">
            <w:pPr>
              <w:suppressAutoHyphens/>
              <w:spacing w:after="60" w:line="264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  <w:tr w:rsidR="007A392A" w:rsidRPr="000F33A6" w14:paraId="14A212BC" w14:textId="77777777" w:rsidTr="007A392A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0337C9" w14:textId="77777777" w:rsidR="007A392A" w:rsidRPr="000F33A6" w:rsidRDefault="007A392A" w:rsidP="007A392A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color w:val="00206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EF5D" w14:textId="77777777" w:rsidR="007A392A" w:rsidRPr="000F33A6" w:rsidRDefault="007A392A" w:rsidP="007A392A">
            <w:pPr>
              <w:tabs>
                <w:tab w:val="num" w:pos="0"/>
              </w:tabs>
              <w:suppressAutoHyphens/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Pozostałe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985B" w14:textId="77777777" w:rsidR="007A392A" w:rsidRPr="000F33A6" w:rsidRDefault="007A392A" w:rsidP="007A392A">
            <w:pPr>
              <w:suppressAutoHyphens/>
              <w:spacing w:after="60" w:line="264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Producent serwera nie może pochodzić z kraju objętego sankcjami dowolnego członka NATO. Oferowane produkty muszą zawierać informacje dotyczące ponownego użycia i recyklingu, nie mogą zawierać farb i powłok na dużych plastikowych częściach, których nie da się poddać recyklingowi lub ponownie użyć. Wszystkie produkty zawierające podzespoły elektroniczne oraz niebezpieczne składniki powinny być bezpiecznie i łatwo identyfikowalne oraz usuwalne. Usunięcie materiałów i komponentów powinno odbywać się zgodnie z wymogami Dyrektywy WEEE 2002/96/EC. Produkty muszą składać się z co najmniej w 65% ze składników wielokrotnego użytku/zdatnych do recyklingu. We wszystkich produktach części tworzyw sztucznych większe niż 25-gramowe powinny zawierać nie więcej niż śladowe ilości środków zmniejszających palność sklasyfikowanych w dyrektywie RE 67/548/EEC. Potwierdzeniem spełnienia powyższego wymogu jest wydruk ze strony internetowej www.epeat.net potwierdzający spełnienie normy co najmniej </w:t>
            </w:r>
            <w:proofErr w:type="spellStart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Epeat</w:t>
            </w:r>
            <w:proofErr w:type="spellEnd"/>
            <w:r w:rsidRPr="000F33A6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 Silver według normy wprowadzonej w 2019 roku – Wykonawca złoży dokument potwierdzający spełnianie wymogu.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9F2A" w14:textId="77777777" w:rsidR="007A392A" w:rsidRPr="000F33A6" w:rsidRDefault="007A392A" w:rsidP="007A392A">
            <w:pPr>
              <w:suppressAutoHyphens/>
              <w:spacing w:after="60" w:line="264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0F33A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TAK / NIE</w:t>
            </w:r>
          </w:p>
        </w:tc>
      </w:tr>
    </w:tbl>
    <w:p w14:paraId="28B56F2B" w14:textId="77777777" w:rsidR="007A392A" w:rsidRPr="000F33A6" w:rsidRDefault="007A392A" w:rsidP="007A392A">
      <w:pPr>
        <w:tabs>
          <w:tab w:val="left" w:pos="5310"/>
        </w:tabs>
        <w:spacing w:after="0" w:line="320" w:lineRule="atLeast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607CAC9" w14:textId="77777777" w:rsidR="00621B12" w:rsidRDefault="007A392A" w:rsidP="007A392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F33A6"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  <w:t>Uwaga</w:t>
      </w:r>
      <w:r w:rsidRPr="000F33A6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: </w:t>
      </w:r>
    </w:p>
    <w:p w14:paraId="5376994A" w14:textId="3DF5493F" w:rsidR="007A392A" w:rsidRPr="000F33A6" w:rsidRDefault="007A392A" w:rsidP="007A392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F33A6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zastosowana w kolumnie 3 formuła TAK/NIE oznacza czy oferowany serwer spełnia (TAK) lub nie spełnia (NIE) wymagania Zamawiającego. </w:t>
      </w:r>
    </w:p>
    <w:sectPr w:rsidR="007A392A" w:rsidRPr="000F33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</w:t>
    </w:r>
    <w:proofErr w:type="spellStart"/>
    <w:r>
      <w:rPr>
        <w:rFonts w:ascii="Times New Roman" w:hAnsi="Times New Roman" w:cs="Times New Roman"/>
        <w:i/>
        <w:iCs/>
      </w:rPr>
      <w:t>Cyberbezpieczny</w:t>
    </w:r>
    <w:proofErr w:type="spellEnd"/>
    <w:r>
      <w:rPr>
        <w:rFonts w:ascii="Times New Roman" w:hAnsi="Times New Roman" w:cs="Times New Roman"/>
        <w:i/>
        <w:iCs/>
      </w:rPr>
      <w:t xml:space="preserve">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017CF"/>
    <w:multiLevelType w:val="hybridMultilevel"/>
    <w:tmpl w:val="CA386D64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14DD6"/>
    <w:multiLevelType w:val="hybridMultilevel"/>
    <w:tmpl w:val="C082C3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D14D0"/>
    <w:multiLevelType w:val="hybridMultilevel"/>
    <w:tmpl w:val="4D6EF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00F9"/>
    <w:multiLevelType w:val="hybridMultilevel"/>
    <w:tmpl w:val="C082C3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404D2"/>
    <w:multiLevelType w:val="hybridMultilevel"/>
    <w:tmpl w:val="4530C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858D2"/>
    <w:multiLevelType w:val="hybridMultilevel"/>
    <w:tmpl w:val="4F5A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962AB"/>
    <w:multiLevelType w:val="hybridMultilevel"/>
    <w:tmpl w:val="0304FB3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628F4"/>
    <w:multiLevelType w:val="hybridMultilevel"/>
    <w:tmpl w:val="2FA433DC"/>
    <w:lvl w:ilvl="0" w:tplc="EC10CA70">
      <w:start w:val="1"/>
      <w:numFmt w:val="decimal"/>
      <w:lvlText w:val="4.%1."/>
      <w:lvlJc w:val="left"/>
      <w:pPr>
        <w:ind w:left="28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503D7B21"/>
    <w:multiLevelType w:val="hybridMultilevel"/>
    <w:tmpl w:val="C082C3D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42FD2"/>
    <w:multiLevelType w:val="hybridMultilevel"/>
    <w:tmpl w:val="CA386D64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C04D37"/>
    <w:multiLevelType w:val="hybridMultilevel"/>
    <w:tmpl w:val="C082C3DA"/>
    <w:lvl w:ilvl="0" w:tplc="3AB47A5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61716"/>
    <w:multiLevelType w:val="hybridMultilevel"/>
    <w:tmpl w:val="CA386D64"/>
    <w:lvl w:ilvl="0" w:tplc="3618A17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053656">
    <w:abstractNumId w:val="11"/>
  </w:num>
  <w:num w:numId="2" w16cid:durableId="1168521859">
    <w:abstractNumId w:val="9"/>
  </w:num>
  <w:num w:numId="3" w16cid:durableId="495611984">
    <w:abstractNumId w:val="0"/>
  </w:num>
  <w:num w:numId="4" w16cid:durableId="1385637308">
    <w:abstractNumId w:val="10"/>
  </w:num>
  <w:num w:numId="5" w16cid:durableId="2079479663">
    <w:abstractNumId w:val="3"/>
  </w:num>
  <w:num w:numId="6" w16cid:durableId="1069956865">
    <w:abstractNumId w:val="1"/>
  </w:num>
  <w:num w:numId="7" w16cid:durableId="1941647290">
    <w:abstractNumId w:val="2"/>
  </w:num>
  <w:num w:numId="8" w16cid:durableId="4787601">
    <w:abstractNumId w:val="8"/>
  </w:num>
  <w:num w:numId="9" w16cid:durableId="951547036">
    <w:abstractNumId w:val="4"/>
  </w:num>
  <w:num w:numId="10" w16cid:durableId="281618923">
    <w:abstractNumId w:val="6"/>
  </w:num>
  <w:num w:numId="11" w16cid:durableId="995492128">
    <w:abstractNumId w:val="7"/>
  </w:num>
  <w:num w:numId="12" w16cid:durableId="8635163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2372A"/>
    <w:rsid w:val="00096183"/>
    <w:rsid w:val="000F33A6"/>
    <w:rsid w:val="00187BF0"/>
    <w:rsid w:val="003114A3"/>
    <w:rsid w:val="0038755D"/>
    <w:rsid w:val="00456C19"/>
    <w:rsid w:val="004760C2"/>
    <w:rsid w:val="00527222"/>
    <w:rsid w:val="005775EE"/>
    <w:rsid w:val="00621B12"/>
    <w:rsid w:val="00764DA2"/>
    <w:rsid w:val="00776047"/>
    <w:rsid w:val="007A392A"/>
    <w:rsid w:val="00843503"/>
    <w:rsid w:val="00854281"/>
    <w:rsid w:val="008C5391"/>
    <w:rsid w:val="008F12B4"/>
    <w:rsid w:val="00947DCF"/>
    <w:rsid w:val="00AA7DB9"/>
    <w:rsid w:val="00B16744"/>
    <w:rsid w:val="00B224C5"/>
    <w:rsid w:val="00B3730D"/>
    <w:rsid w:val="00CF0E41"/>
    <w:rsid w:val="00E02760"/>
    <w:rsid w:val="00E9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  <w:style w:type="table" w:customStyle="1" w:styleId="TableNormal">
    <w:name w:val="Table Normal"/>
    <w:uiPriority w:val="2"/>
    <w:semiHidden/>
    <w:unhideWhenUsed/>
    <w:qFormat/>
    <w:rsid w:val="007A392A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8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2942</Words>
  <Characters>17656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10</cp:revision>
  <cp:lastPrinted>2024-11-19T10:05:00Z</cp:lastPrinted>
  <dcterms:created xsi:type="dcterms:W3CDTF">2024-10-21T13:03:00Z</dcterms:created>
  <dcterms:modified xsi:type="dcterms:W3CDTF">2024-11-21T11:47:00Z</dcterms:modified>
</cp:coreProperties>
</file>