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6517" w14:textId="77777777" w:rsidR="00215E2A" w:rsidRPr="000B133D" w:rsidRDefault="00215E2A" w:rsidP="00215E2A">
      <w:pPr>
        <w:rPr>
          <w:rFonts w:ascii="Century Gothic" w:hAnsi="Century Gothic"/>
          <w:b/>
          <w:bCs/>
          <w:sz w:val="28"/>
          <w:szCs w:val="28"/>
        </w:rPr>
      </w:pPr>
      <w:r w:rsidRPr="000B133D">
        <w:rPr>
          <w:rFonts w:ascii="Century Gothic" w:hAnsi="Century Gothic"/>
          <w:b/>
          <w:bCs/>
          <w:sz w:val="28"/>
          <w:szCs w:val="28"/>
        </w:rPr>
        <w:t>Urząd Gminy Mszana</w:t>
      </w:r>
    </w:p>
    <w:p w14:paraId="18B9FC00" w14:textId="77777777" w:rsidR="00215E2A" w:rsidRPr="000B133D" w:rsidRDefault="00215E2A" w:rsidP="00215E2A">
      <w:pPr>
        <w:rPr>
          <w:rFonts w:ascii="Century Gothic" w:hAnsi="Century Gothic"/>
          <w:b/>
          <w:bCs/>
          <w:sz w:val="28"/>
          <w:szCs w:val="28"/>
        </w:rPr>
      </w:pPr>
      <w:r w:rsidRPr="000B133D">
        <w:rPr>
          <w:rFonts w:ascii="Century Gothic" w:hAnsi="Century Gothic"/>
          <w:b/>
          <w:bCs/>
          <w:sz w:val="28"/>
          <w:szCs w:val="28"/>
        </w:rPr>
        <w:t>ul. 1 Maja 81</w:t>
      </w:r>
    </w:p>
    <w:p w14:paraId="32053AE8" w14:textId="77777777" w:rsidR="00215E2A" w:rsidRPr="000B133D" w:rsidRDefault="00215E2A" w:rsidP="00215E2A">
      <w:pPr>
        <w:rPr>
          <w:rFonts w:ascii="Century Gothic" w:hAnsi="Century Gothic"/>
          <w:sz w:val="24"/>
          <w:szCs w:val="24"/>
        </w:rPr>
      </w:pPr>
      <w:r w:rsidRPr="000B133D">
        <w:rPr>
          <w:rFonts w:ascii="Century Gothic" w:hAnsi="Century Gothic"/>
          <w:b/>
          <w:bCs/>
          <w:sz w:val="28"/>
          <w:szCs w:val="28"/>
        </w:rPr>
        <w:t>44-325 Mszana</w:t>
      </w:r>
      <w:r w:rsidRPr="000B133D">
        <w:rPr>
          <w:rFonts w:ascii="Century Gothic" w:hAnsi="Century Gothic"/>
          <w:sz w:val="24"/>
          <w:szCs w:val="24"/>
        </w:rPr>
        <w:t xml:space="preserve"> </w:t>
      </w:r>
    </w:p>
    <w:p w14:paraId="0DB1A4E2" w14:textId="77777777" w:rsidR="00215E2A" w:rsidRPr="000B133D" w:rsidRDefault="00215E2A" w:rsidP="00215E2A">
      <w:pPr>
        <w:rPr>
          <w:rStyle w:val="postbody"/>
          <w:rFonts w:ascii="Century Gothic" w:hAnsi="Century Gothic"/>
          <w:color w:val="000000"/>
        </w:rPr>
      </w:pPr>
      <w:r>
        <w:rPr>
          <w:noProof/>
        </w:rPr>
        <w:object w:dxaOrig="1440" w:dyaOrig="1440" w14:anchorId="69CA8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4pt;margin-top:-48.3pt;width:58.8pt;height:67.2pt;z-index:251659264;mso-wrap-edited:f" wrapcoords="-343 0 -343 14400 2400 19200 6857 21300 7200 21300 14400 21300 14743 21300 19200 19200 21600 15000 21600 0 -343 0">
            <v:imagedata r:id="rId5" o:title=""/>
            <w10:wrap type="tight"/>
          </v:shape>
          <o:OLEObject Type="Embed" ProgID="Msxml2.SAXXMLReader.6.0" ShapeID="_x0000_s1026" DrawAspect="Content" ObjectID="_1803202699" r:id="rId6"/>
        </w:object>
      </w:r>
      <w:hyperlink r:id="rId7" w:history="1">
        <w:r w:rsidRPr="000B133D">
          <w:rPr>
            <w:rStyle w:val="Hipercze"/>
            <w:rFonts w:ascii="Century Gothic" w:hAnsi="Century Gothic"/>
            <w:color w:val="000000"/>
          </w:rPr>
          <w:t>www.mszana.ug.gov.pl</w:t>
        </w:r>
      </w:hyperlink>
      <w:r w:rsidRPr="000B133D">
        <w:rPr>
          <w:rStyle w:val="postbody"/>
          <w:rFonts w:ascii="Century Gothic" w:hAnsi="Century Gothic"/>
          <w:color w:val="000000"/>
        </w:rPr>
        <w:t xml:space="preserve"> </w:t>
      </w:r>
    </w:p>
    <w:p w14:paraId="730F3A54" w14:textId="77777777" w:rsidR="00215E2A" w:rsidRPr="000B133D" w:rsidRDefault="00215E2A" w:rsidP="00215E2A">
      <w:pPr>
        <w:rPr>
          <w:rStyle w:val="postbody"/>
          <w:rFonts w:ascii="Century Gothic" w:hAnsi="Century Gothic"/>
          <w:sz w:val="24"/>
          <w:szCs w:val="24"/>
          <w:lang w:val="de-DE"/>
        </w:rPr>
      </w:pPr>
      <w:r w:rsidRPr="000B133D">
        <w:rPr>
          <w:rStyle w:val="postbody"/>
          <w:rFonts w:ascii="Century Gothic" w:hAnsi="Century Gothic"/>
          <w:color w:val="000000"/>
          <w:lang w:val="de-DE"/>
        </w:rPr>
        <w:t xml:space="preserve">tel.: 32 4759754 </w:t>
      </w:r>
      <w:r w:rsidRPr="000B133D">
        <w:rPr>
          <w:rStyle w:val="postbody"/>
          <w:rFonts w:ascii="Century Gothic" w:hAnsi="Century Gothic"/>
          <w:color w:val="000000"/>
          <w:lang w:val="de-DE"/>
        </w:rPr>
        <w:br/>
      </w:r>
      <w:proofErr w:type="spellStart"/>
      <w:r w:rsidRPr="000B133D">
        <w:rPr>
          <w:rStyle w:val="postbody"/>
          <w:rFonts w:ascii="Century Gothic" w:hAnsi="Century Gothic"/>
          <w:color w:val="000000"/>
          <w:lang w:val="de-DE"/>
        </w:rPr>
        <w:t>fax</w:t>
      </w:r>
      <w:proofErr w:type="spellEnd"/>
      <w:r w:rsidRPr="000B133D">
        <w:rPr>
          <w:rStyle w:val="postbody"/>
          <w:rFonts w:ascii="Century Gothic" w:hAnsi="Century Gothic"/>
          <w:color w:val="000000"/>
          <w:lang w:val="de-DE"/>
        </w:rPr>
        <w:t xml:space="preserve">.: 32 4759760 </w:t>
      </w:r>
      <w:r w:rsidRPr="000B133D">
        <w:rPr>
          <w:rStyle w:val="postbody"/>
          <w:rFonts w:ascii="Century Gothic" w:hAnsi="Century Gothic"/>
          <w:color w:val="000000"/>
          <w:lang w:val="de-DE"/>
        </w:rPr>
        <w:br/>
      </w:r>
      <w:proofErr w:type="spellStart"/>
      <w:r w:rsidRPr="000B133D">
        <w:rPr>
          <w:rStyle w:val="postbody"/>
          <w:rFonts w:ascii="Century Gothic" w:hAnsi="Century Gothic"/>
          <w:color w:val="000000"/>
          <w:lang w:val="de-DE"/>
        </w:rPr>
        <w:t>e-mail</w:t>
      </w:r>
      <w:proofErr w:type="spellEnd"/>
      <w:r w:rsidRPr="000B133D">
        <w:rPr>
          <w:rStyle w:val="postbody"/>
          <w:rFonts w:ascii="Century Gothic" w:hAnsi="Century Gothic"/>
          <w:color w:val="000000"/>
          <w:lang w:val="de-DE"/>
        </w:rPr>
        <w:t>.: urzad@mszana.ug.gov.pl</w:t>
      </w:r>
    </w:p>
    <w:p w14:paraId="2A3DAC9E" w14:textId="77777777" w:rsidR="00215E2A" w:rsidRPr="000B133D" w:rsidRDefault="00215E2A" w:rsidP="00215E2A">
      <w:pPr>
        <w:rPr>
          <w:rFonts w:ascii="Century Gothic" w:hAnsi="Century Gothic"/>
          <w:sz w:val="22"/>
          <w:szCs w:val="22"/>
          <w:lang w:val="de-DE"/>
        </w:rPr>
      </w:pPr>
      <w:r w:rsidRPr="000B133D">
        <w:rPr>
          <w:rFonts w:ascii="Century Gothic" w:hAnsi="Century Gothic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306CEDA" w14:textId="3E4851AF" w:rsidR="00452AF6" w:rsidRPr="00EB0226" w:rsidRDefault="00215E2A" w:rsidP="00EB0226">
      <w:pPr>
        <w:ind w:left="3540"/>
        <w:jc w:val="both"/>
        <w:rPr>
          <w:rFonts w:ascii="Century Gothic" w:hAnsi="Century Gothic"/>
          <w:snapToGrid w:val="0"/>
          <w:sz w:val="18"/>
          <w:szCs w:val="18"/>
        </w:rPr>
      </w:pPr>
      <w:r w:rsidRPr="00EB0226">
        <w:rPr>
          <w:rFonts w:ascii="Century Gothic" w:hAnsi="Century Gothic"/>
          <w:b/>
          <w:bCs/>
          <w:sz w:val="18"/>
          <w:szCs w:val="18"/>
        </w:rPr>
        <w:t>Załącznik nr 1</w:t>
      </w:r>
      <w:r w:rsidRPr="00EB0226">
        <w:rPr>
          <w:rFonts w:ascii="Century Gothic" w:hAnsi="Century Gothic"/>
          <w:sz w:val="18"/>
          <w:szCs w:val="18"/>
        </w:rPr>
        <w:t xml:space="preserve"> do Zaproszenie </w:t>
      </w:r>
      <w:r w:rsidRPr="00EB0226">
        <w:rPr>
          <w:rFonts w:ascii="Century Gothic" w:hAnsi="Century Gothic"/>
          <w:sz w:val="18"/>
          <w:szCs w:val="18"/>
        </w:rPr>
        <w:t>na „</w:t>
      </w:r>
      <w:r w:rsidRPr="00EB0226">
        <w:rPr>
          <w:rFonts w:ascii="Century Gothic" w:hAnsi="Century Gothic"/>
          <w:snapToGrid w:val="0"/>
          <w:sz w:val="18"/>
          <w:szCs w:val="18"/>
        </w:rPr>
        <w:t>S</w:t>
      </w:r>
      <w:r w:rsidRPr="00EB0226">
        <w:rPr>
          <w:rFonts w:ascii="Century Gothic" w:hAnsi="Century Gothic"/>
          <w:snapToGrid w:val="0"/>
          <w:sz w:val="18"/>
          <w:szCs w:val="18"/>
        </w:rPr>
        <w:t xml:space="preserve">porządzenie przez osobę posiadającą stosowne uprawnienia zawodowe dokumentacji geodezyjno- prawnej dla celów regulacji stanu prawnego nieruchomości zajętych pod drogę publiczną o kategorii drogi gminnej nr 1460012 ul. Folwark w Połomi w trybie art.73 ustawy </w:t>
      </w:r>
      <w:r w:rsidR="00EB0226">
        <w:rPr>
          <w:rFonts w:ascii="Century Gothic" w:hAnsi="Century Gothic"/>
          <w:snapToGrid w:val="0"/>
          <w:sz w:val="18"/>
          <w:szCs w:val="18"/>
        </w:rPr>
        <w:br/>
      </w:r>
      <w:r w:rsidRPr="00EB0226">
        <w:rPr>
          <w:rFonts w:ascii="Century Gothic" w:hAnsi="Century Gothic"/>
          <w:snapToGrid w:val="0"/>
          <w:sz w:val="18"/>
          <w:szCs w:val="18"/>
        </w:rPr>
        <w:t>z dnia 13 października 1998 r. Przepisy wprowadzające ustawy reformujące administrację publiczną</w:t>
      </w:r>
      <w:r w:rsidRPr="00EB0226">
        <w:rPr>
          <w:rFonts w:ascii="Century Gothic" w:hAnsi="Century Gothic"/>
          <w:snapToGrid w:val="0"/>
          <w:sz w:val="18"/>
          <w:szCs w:val="18"/>
        </w:rPr>
        <w:t xml:space="preserve">”. </w:t>
      </w:r>
    </w:p>
    <w:p w14:paraId="05F8D7F1" w14:textId="77777777" w:rsidR="00215E2A" w:rsidRDefault="00215E2A" w:rsidP="00215E2A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726261A7" w14:textId="1D2DED64" w:rsidR="00215E2A" w:rsidRPr="00215E2A" w:rsidRDefault="00215E2A" w:rsidP="00215E2A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215E2A">
        <w:rPr>
          <w:rFonts w:ascii="Century Gothic" w:hAnsi="Century Gothic"/>
          <w:b/>
          <w:bCs/>
          <w:sz w:val="22"/>
          <w:szCs w:val="22"/>
          <w:u w:val="single"/>
        </w:rPr>
        <w:t>OPIS PRZEDMIOTU ZAMÓWIENIA:</w:t>
      </w:r>
    </w:p>
    <w:p w14:paraId="21D39F5D" w14:textId="77777777" w:rsidR="00215E2A" w:rsidRPr="00215E2A" w:rsidRDefault="00215E2A" w:rsidP="00215E2A">
      <w:pPr>
        <w:jc w:val="both"/>
        <w:rPr>
          <w:rFonts w:ascii="Century Gothic" w:hAnsi="Century Gothic"/>
          <w:sz w:val="22"/>
          <w:szCs w:val="22"/>
        </w:rPr>
      </w:pPr>
      <w:r w:rsidRPr="00215E2A">
        <w:rPr>
          <w:rFonts w:ascii="Century Gothic" w:hAnsi="Century Gothic"/>
          <w:sz w:val="22"/>
          <w:szCs w:val="22"/>
        </w:rPr>
        <w:t>Przedmiotem zamówienia są: Usługi- Sporządzenie przez osobę posiadającą stosowne</w:t>
      </w:r>
    </w:p>
    <w:p w14:paraId="3659689F" w14:textId="599199C9" w:rsidR="00215E2A" w:rsidRPr="00215E2A" w:rsidRDefault="00215E2A" w:rsidP="00215E2A">
      <w:pPr>
        <w:jc w:val="both"/>
        <w:rPr>
          <w:rFonts w:ascii="Century Gothic" w:hAnsi="Century Gothic"/>
          <w:sz w:val="22"/>
          <w:szCs w:val="22"/>
        </w:rPr>
      </w:pPr>
      <w:r w:rsidRPr="00215E2A">
        <w:rPr>
          <w:rFonts w:ascii="Century Gothic" w:hAnsi="Century Gothic"/>
          <w:sz w:val="22"/>
          <w:szCs w:val="22"/>
        </w:rPr>
        <w:t xml:space="preserve">uprawnienia zawodowe dokumentacji </w:t>
      </w:r>
      <w:proofErr w:type="spellStart"/>
      <w:r w:rsidRPr="00215E2A">
        <w:rPr>
          <w:rFonts w:ascii="Century Gothic" w:hAnsi="Century Gothic"/>
          <w:sz w:val="22"/>
          <w:szCs w:val="22"/>
        </w:rPr>
        <w:t>geodezyjno</w:t>
      </w:r>
      <w:proofErr w:type="spellEnd"/>
      <w:r w:rsidRPr="00215E2A">
        <w:rPr>
          <w:rFonts w:ascii="Century Gothic" w:hAnsi="Century Gothic"/>
          <w:sz w:val="22"/>
          <w:szCs w:val="22"/>
        </w:rPr>
        <w:t xml:space="preserve"> – prawnej dla celów regulacji stanu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>prawnego nieruchomości zajętych pod drogę publiczną o kategorii drogi</w:t>
      </w:r>
      <w:r w:rsidRPr="00215E2A"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napToGrid w:val="0"/>
          <w:sz w:val="22"/>
          <w:szCs w:val="22"/>
        </w:rPr>
        <w:t xml:space="preserve">gminnej nr 1460012 ul. Folwark w Połomi w trybie art.73 ustawy z dnia 13 października 1998 r. </w:t>
      </w:r>
      <w:r w:rsidRPr="00215E2A">
        <w:rPr>
          <w:rFonts w:ascii="Century Gothic" w:hAnsi="Century Gothic"/>
          <w:i/>
          <w:iCs/>
          <w:snapToGrid w:val="0"/>
          <w:sz w:val="22"/>
          <w:szCs w:val="22"/>
        </w:rPr>
        <w:t>Przepisy wprowadzające ustawy reformujące administrację publiczną</w:t>
      </w:r>
      <w:r w:rsidRPr="00215E2A">
        <w:rPr>
          <w:rFonts w:ascii="Century Gothic" w:hAnsi="Century Gothic"/>
          <w:snapToGrid w:val="0"/>
          <w:sz w:val="22"/>
          <w:szCs w:val="22"/>
        </w:rPr>
        <w:t>.</w:t>
      </w:r>
    </w:p>
    <w:p w14:paraId="1F3D0408" w14:textId="1F0F620C" w:rsidR="00215E2A" w:rsidRDefault="00215E2A" w:rsidP="00215E2A">
      <w:pPr>
        <w:jc w:val="both"/>
        <w:rPr>
          <w:rFonts w:ascii="Century Gothic" w:hAnsi="Century Gothic"/>
        </w:rPr>
      </w:pPr>
    </w:p>
    <w:p w14:paraId="3A586228" w14:textId="533ACDD0" w:rsidR="00215E2A" w:rsidRPr="00215E2A" w:rsidRDefault="00215E2A" w:rsidP="00215E2A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215E2A">
        <w:rPr>
          <w:rFonts w:ascii="Century Gothic" w:hAnsi="Century Gothic"/>
          <w:b/>
          <w:bCs/>
          <w:sz w:val="22"/>
          <w:szCs w:val="22"/>
          <w:u w:val="single"/>
        </w:rPr>
        <w:t>SZCZEGÓŁOWY OPIS PRZEDMIOTU ZAMÓWIENIA:</w:t>
      </w:r>
    </w:p>
    <w:p w14:paraId="606C1EF6" w14:textId="0A924F20" w:rsidR="00215E2A" w:rsidRDefault="00215E2A" w:rsidP="00215E2A">
      <w:pPr>
        <w:jc w:val="both"/>
        <w:rPr>
          <w:rFonts w:ascii="Century Gothic" w:hAnsi="Century Gothic"/>
          <w:snapToGrid w:val="0"/>
          <w:sz w:val="22"/>
          <w:szCs w:val="22"/>
        </w:rPr>
      </w:pPr>
      <w:r w:rsidRPr="00215E2A">
        <w:rPr>
          <w:rFonts w:ascii="Century Gothic" w:hAnsi="Century Gothic"/>
          <w:sz w:val="22"/>
          <w:szCs w:val="22"/>
        </w:rPr>
        <w:t>Sporządzenie przez osobę posiadającą stosowne</w:t>
      </w:r>
      <w:r w:rsidRPr="00215E2A"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 xml:space="preserve">uprawnienia zawodowe dokumentacji </w:t>
      </w:r>
      <w:proofErr w:type="spellStart"/>
      <w:r w:rsidRPr="00215E2A">
        <w:rPr>
          <w:rFonts w:ascii="Century Gothic" w:hAnsi="Century Gothic"/>
          <w:sz w:val="22"/>
          <w:szCs w:val="22"/>
        </w:rPr>
        <w:t>geodezyjno</w:t>
      </w:r>
      <w:proofErr w:type="spellEnd"/>
      <w:r w:rsidRPr="00215E2A">
        <w:rPr>
          <w:rFonts w:ascii="Century Gothic" w:hAnsi="Century Gothic"/>
          <w:sz w:val="22"/>
          <w:szCs w:val="22"/>
        </w:rPr>
        <w:t xml:space="preserve"> – prawnej dla celów regulacji stanu prawnego nieruchomości zajętych pod drogę publiczną o kategorii drogi </w:t>
      </w:r>
      <w:r w:rsidRPr="00215E2A">
        <w:rPr>
          <w:rFonts w:ascii="Century Gothic" w:hAnsi="Century Gothic"/>
          <w:snapToGrid w:val="0"/>
          <w:sz w:val="22"/>
          <w:szCs w:val="22"/>
        </w:rPr>
        <w:t xml:space="preserve">gminnej nr 1460012 ul. Folwark w Połomi w trybie art.73 ustawy z dnia 13 października 1998 r. </w:t>
      </w:r>
      <w:r w:rsidRPr="00215E2A">
        <w:rPr>
          <w:rFonts w:ascii="Century Gothic" w:hAnsi="Century Gothic"/>
          <w:i/>
          <w:iCs/>
          <w:snapToGrid w:val="0"/>
          <w:sz w:val="22"/>
          <w:szCs w:val="22"/>
        </w:rPr>
        <w:t>Przepisy wprowadzające ustawy reformujące administrację publiczną</w:t>
      </w:r>
      <w:r w:rsidRPr="00215E2A">
        <w:rPr>
          <w:rFonts w:ascii="Century Gothic" w:hAnsi="Century Gothic"/>
          <w:snapToGrid w:val="0"/>
          <w:sz w:val="22"/>
          <w:szCs w:val="22"/>
        </w:rPr>
        <w:t>.</w:t>
      </w:r>
    </w:p>
    <w:p w14:paraId="4C369198" w14:textId="77777777" w:rsidR="00215E2A" w:rsidRDefault="00215E2A" w:rsidP="00215E2A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328B30C3" w14:textId="17FF1DA3" w:rsidR="00215E2A" w:rsidRPr="00BB691E" w:rsidRDefault="00BB691E" w:rsidP="00215E2A">
      <w:pPr>
        <w:jc w:val="both"/>
        <w:rPr>
          <w:rFonts w:ascii="Century Gothic" w:hAnsi="Century Gothic"/>
          <w:sz w:val="22"/>
          <w:szCs w:val="22"/>
          <w:u w:val="single"/>
        </w:rPr>
      </w:pPr>
      <w:r w:rsidRPr="00BB691E">
        <w:rPr>
          <w:rFonts w:ascii="Century Gothic" w:hAnsi="Century Gothic"/>
          <w:sz w:val="22"/>
          <w:szCs w:val="22"/>
          <w:u w:val="single"/>
        </w:rPr>
        <w:t>W ZAKRESIE ZADANIA MIEŚCI SIĘ:</w:t>
      </w:r>
    </w:p>
    <w:p w14:paraId="0ED4323F" w14:textId="01E596DB" w:rsidR="00215E2A" w:rsidRDefault="00215E2A" w:rsidP="00215E2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215E2A">
        <w:rPr>
          <w:rFonts w:ascii="Century Gothic" w:hAnsi="Century Gothic"/>
          <w:sz w:val="22"/>
          <w:szCs w:val="22"/>
        </w:rPr>
        <w:t>ustalenie przebiegu granicy pasa drogowego drogi publicznej według stanu na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>31.12.1998r.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>(dla działek ewidencyjnych wskazanych przez zamawiającego, zajętych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>pod pas drogi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napToGrid w:val="0"/>
          <w:sz w:val="22"/>
          <w:szCs w:val="22"/>
        </w:rPr>
        <w:t>gminnej nr 1460012 ul. Folwark w Połomi</w:t>
      </w:r>
      <w:r w:rsidRPr="00215E2A">
        <w:rPr>
          <w:rFonts w:ascii="Century Gothic" w:hAnsi="Century Gothic"/>
          <w:sz w:val="22"/>
          <w:szCs w:val="22"/>
        </w:rPr>
        <w:t xml:space="preserve">) wraz ze sporządzeniem </w:t>
      </w:r>
      <w:r>
        <w:rPr>
          <w:rFonts w:ascii="Century Gothic" w:hAnsi="Century Gothic"/>
          <w:sz w:val="22"/>
          <w:szCs w:val="22"/>
        </w:rPr>
        <w:br/>
      </w:r>
      <w:r w:rsidRPr="00215E2A">
        <w:rPr>
          <w:rFonts w:ascii="Century Gothic" w:hAnsi="Century Gothic"/>
          <w:sz w:val="22"/>
          <w:szCs w:val="22"/>
        </w:rPr>
        <w:t>w terenie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>stosownego protokołu oraz naniesieniem ustalonych granic tego pasa na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>mapę do celów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>prawnych tj. mapę sytuacyjną w skali 1:500, na której naniesione zostaną dodatkowo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 xml:space="preserve">istniejące elementy pasa drogowego, istniejące ogrodzenia </w:t>
      </w:r>
      <w:r>
        <w:rPr>
          <w:rFonts w:ascii="Century Gothic" w:hAnsi="Century Gothic"/>
          <w:sz w:val="22"/>
          <w:szCs w:val="22"/>
        </w:rPr>
        <w:br/>
      </w:r>
      <w:r w:rsidRPr="00215E2A">
        <w:rPr>
          <w:rFonts w:ascii="Century Gothic" w:hAnsi="Century Gothic"/>
          <w:sz w:val="22"/>
          <w:szCs w:val="22"/>
        </w:rPr>
        <w:t>i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>granice działek sąsiednich, a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>także klauzula potwierdzająca ustalenie przebiegu granicy pasa drogowego drogi</w:t>
      </w:r>
      <w:r>
        <w:rPr>
          <w:rFonts w:ascii="Century Gothic" w:hAnsi="Century Gothic"/>
          <w:sz w:val="22"/>
          <w:szCs w:val="22"/>
        </w:rPr>
        <w:t xml:space="preserve"> </w:t>
      </w:r>
      <w:r w:rsidRPr="00215E2A">
        <w:rPr>
          <w:rFonts w:ascii="Century Gothic" w:hAnsi="Century Gothic"/>
          <w:sz w:val="22"/>
          <w:szCs w:val="22"/>
        </w:rPr>
        <w:t>publicznej według stanu na 31.12.1998 r.,</w:t>
      </w:r>
    </w:p>
    <w:p w14:paraId="52F0DDB8" w14:textId="6745EF6A" w:rsid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BB691E">
        <w:rPr>
          <w:rFonts w:ascii="Century Gothic" w:hAnsi="Century Gothic"/>
          <w:sz w:val="22"/>
          <w:szCs w:val="22"/>
        </w:rPr>
        <w:t>sporządzenie opinii geodezyjnej stwierdzającej zajętość przedmiotowej nieruchomości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w całości lub w części pod pas drogowy,</w:t>
      </w:r>
    </w:p>
    <w:p w14:paraId="0FF39A7B" w14:textId="77777777" w:rsidR="00BB691E" w:rsidRP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BB691E">
        <w:rPr>
          <w:rFonts w:ascii="Century Gothic" w:hAnsi="Century Gothic"/>
          <w:sz w:val="22"/>
          <w:szCs w:val="22"/>
        </w:rPr>
        <w:t>badanie ksiąg wieczystych według stanu na 31.12.1998 r. i na datę badania księgi</w:t>
      </w:r>
    </w:p>
    <w:p w14:paraId="43F8B689" w14:textId="0F7A2313" w:rsid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  <w:r w:rsidRPr="00BB691E">
        <w:rPr>
          <w:rFonts w:ascii="Century Gothic" w:hAnsi="Century Gothic"/>
          <w:sz w:val="22"/>
          <w:szCs w:val="22"/>
        </w:rPr>
        <w:t>wieczystej /w razie konieczności sporządzenie wykazu zmian gruntowych/,</w:t>
      </w:r>
    </w:p>
    <w:p w14:paraId="579639D1" w14:textId="40191C16" w:rsidR="00BB691E" w:rsidRP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BB691E">
        <w:rPr>
          <w:rFonts w:ascii="Century Gothic" w:hAnsi="Century Gothic"/>
          <w:sz w:val="22"/>
          <w:szCs w:val="22"/>
        </w:rPr>
        <w:t xml:space="preserve">w przypadku ustalenia zajętości części działki ewidencyjnej pod pas drogi </w:t>
      </w:r>
      <w:r>
        <w:rPr>
          <w:rFonts w:ascii="Century Gothic" w:hAnsi="Century Gothic"/>
          <w:sz w:val="22"/>
          <w:szCs w:val="22"/>
        </w:rPr>
        <w:t xml:space="preserve">gminnej </w:t>
      </w:r>
      <w:r w:rsidRPr="00BB691E">
        <w:rPr>
          <w:rFonts w:ascii="Century Gothic" w:hAnsi="Century Gothic"/>
          <w:sz w:val="22"/>
          <w:szCs w:val="22"/>
        </w:rPr>
        <w:t>według stanu na 31.12.1998 r., sporządzenie projektu podziału tj. mapy jednostkowej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z wykazem zmian gruntowych i fragmentem mapy sytuacyjnej z naniesionymi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elementami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pasa drogowego i granicami podziału, a następnie uzyskanie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potwierdzenia przyjęcia tego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 xml:space="preserve">operatu do Państwowego Zasobu Geodezyjnego </w:t>
      </w:r>
      <w:r>
        <w:rPr>
          <w:rFonts w:ascii="Century Gothic" w:hAnsi="Century Gothic"/>
          <w:sz w:val="22"/>
          <w:szCs w:val="22"/>
        </w:rPr>
        <w:br/>
      </w:r>
      <w:r w:rsidRPr="00BB691E">
        <w:rPr>
          <w:rFonts w:ascii="Century Gothic" w:hAnsi="Century Gothic"/>
          <w:sz w:val="22"/>
          <w:szCs w:val="22"/>
        </w:rPr>
        <w:t>i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Kartograficznego. Na mapie podziału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powinna zostać umieszczona uwaga, że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granice podziału nieruchomości ustalono według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jej zajęcia pod drogę publiczną wg stanu na dzień 31 grudnia 1998 roku.</w:t>
      </w:r>
    </w:p>
    <w:p w14:paraId="2DE3F64F" w14:textId="58E0B8A9" w:rsid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  <w:r w:rsidRPr="00BB691E">
        <w:rPr>
          <w:rFonts w:ascii="Century Gothic" w:hAnsi="Century Gothic"/>
          <w:sz w:val="22"/>
          <w:szCs w:val="22"/>
        </w:rPr>
        <w:lastRenderedPageBreak/>
        <w:t xml:space="preserve">Dokumentacja geodezyjna i </w:t>
      </w:r>
      <w:proofErr w:type="spellStart"/>
      <w:r w:rsidRPr="00BB691E">
        <w:rPr>
          <w:rFonts w:ascii="Century Gothic" w:hAnsi="Century Gothic"/>
          <w:sz w:val="22"/>
          <w:szCs w:val="22"/>
        </w:rPr>
        <w:t>geodezyjno</w:t>
      </w:r>
      <w:proofErr w:type="spellEnd"/>
      <w:r w:rsidRPr="00BB691E">
        <w:rPr>
          <w:rFonts w:ascii="Century Gothic" w:hAnsi="Century Gothic"/>
          <w:sz w:val="22"/>
          <w:szCs w:val="22"/>
        </w:rPr>
        <w:t xml:space="preserve"> - prawna winna być wykonana zgodnie przepisami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 xml:space="preserve">prawnymi i technicznymi obowiązującymi w dziedzinie geodezji </w:t>
      </w:r>
      <w:r>
        <w:rPr>
          <w:rFonts w:ascii="Century Gothic" w:hAnsi="Century Gothic"/>
          <w:sz w:val="22"/>
          <w:szCs w:val="22"/>
        </w:rPr>
        <w:br/>
      </w:r>
      <w:r w:rsidRPr="00BB691E">
        <w:rPr>
          <w:rFonts w:ascii="Century Gothic" w:hAnsi="Century Gothic"/>
          <w:sz w:val="22"/>
          <w:szCs w:val="22"/>
        </w:rPr>
        <w:t>i kartografii, ewidencji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gruntów i budynków, ksiąg wieczystych i hipoteki oraz dołączonymi „Warunkami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technicznymi wykonania prac geodezyjnych”, w tym powinna zawierać załączniki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wymienione we wspomnianych „Warunkach technicznych wykonania prac geodezyjnych”.</w:t>
      </w:r>
    </w:p>
    <w:p w14:paraId="50FD503A" w14:textId="2F7004C1" w:rsid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  <w:r w:rsidRPr="00BB691E">
        <w:rPr>
          <w:rFonts w:ascii="Century Gothic" w:hAnsi="Century Gothic"/>
          <w:sz w:val="22"/>
          <w:szCs w:val="22"/>
        </w:rPr>
        <w:t>Na prace będące przedmiotem umowy ustala się okres gwarancji, który wynosi 24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miesiące od daty odbioru dokumentacji geodezyjnej/geodezyjno-prawnej.</w:t>
      </w:r>
    </w:p>
    <w:p w14:paraId="19ED9E0A" w14:textId="77777777" w:rsid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</w:p>
    <w:p w14:paraId="0DF897C9" w14:textId="038CD768" w:rsidR="00BB691E" w:rsidRPr="00BB691E" w:rsidRDefault="00BB691E" w:rsidP="00BB691E">
      <w:pPr>
        <w:jc w:val="both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>ILOŚĆ DZIAŁEK DO ZLECENIA</w:t>
      </w:r>
      <w:r w:rsidRPr="00BB691E">
        <w:rPr>
          <w:rFonts w:ascii="Century Gothic" w:hAnsi="Century Gothic"/>
          <w:sz w:val="22"/>
          <w:szCs w:val="22"/>
          <w:u w:val="single"/>
        </w:rPr>
        <w:t>:</w:t>
      </w:r>
      <w:r>
        <w:rPr>
          <w:rFonts w:ascii="Century Gothic" w:hAnsi="Century Gothic"/>
          <w:sz w:val="22"/>
          <w:szCs w:val="22"/>
          <w:u w:val="single"/>
        </w:rPr>
        <w:t xml:space="preserve"> </w:t>
      </w:r>
      <w:r w:rsidRPr="00BB691E">
        <w:rPr>
          <w:rFonts w:ascii="Century Gothic" w:hAnsi="Century Gothic"/>
          <w:b/>
          <w:bCs/>
          <w:sz w:val="22"/>
          <w:szCs w:val="22"/>
          <w:u w:val="single"/>
        </w:rPr>
        <w:t>13 SZT.</w:t>
      </w:r>
    </w:p>
    <w:p w14:paraId="39557290" w14:textId="77777777" w:rsid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</w:p>
    <w:p w14:paraId="1F577C15" w14:textId="4BD0ED72" w:rsidR="00BB691E" w:rsidRP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  <w:r w:rsidRPr="00BB691E">
        <w:rPr>
          <w:rFonts w:ascii="Century Gothic" w:hAnsi="Century Gothic"/>
          <w:b/>
          <w:bCs/>
          <w:sz w:val="22"/>
          <w:szCs w:val="22"/>
        </w:rPr>
        <w:t>WARUNKI TECHNICZNE</w:t>
      </w:r>
      <w:r w:rsidRPr="00BB691E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wykonania prac geodezyjnych wraz ze sporządzeniem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dokumentacji geodezyjno-prawnej dla celów regulacji stanu prawnego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nieruchomości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zajętych pod drogi publiczne dla postępowań administracyjnych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prowadzonych przez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 xml:space="preserve">Wojewodę </w:t>
      </w:r>
      <w:r>
        <w:rPr>
          <w:rFonts w:ascii="Century Gothic" w:hAnsi="Century Gothic"/>
          <w:sz w:val="22"/>
          <w:szCs w:val="22"/>
        </w:rPr>
        <w:t>Śląskiego</w:t>
      </w:r>
      <w:r w:rsidRPr="00BB691E">
        <w:rPr>
          <w:rFonts w:ascii="Century Gothic" w:hAnsi="Century Gothic"/>
          <w:sz w:val="22"/>
          <w:szCs w:val="22"/>
        </w:rPr>
        <w:t xml:space="preserve"> w oparciu o przepisy art. 73 ustawy z 13 października 1998 r. -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Przepisy wprowadzające ustawy reformujące administrację publiczną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 xml:space="preserve">(Dz.U. nr 133, poz. 872 z </w:t>
      </w:r>
      <w:proofErr w:type="spellStart"/>
      <w:r w:rsidRPr="00BB691E">
        <w:rPr>
          <w:rFonts w:ascii="Century Gothic" w:hAnsi="Century Gothic"/>
          <w:sz w:val="22"/>
          <w:szCs w:val="22"/>
        </w:rPr>
        <w:t>późn</w:t>
      </w:r>
      <w:proofErr w:type="spellEnd"/>
      <w:r w:rsidRPr="00BB691E">
        <w:rPr>
          <w:rFonts w:ascii="Century Gothic" w:hAnsi="Century Gothic"/>
          <w:sz w:val="22"/>
          <w:szCs w:val="22"/>
        </w:rPr>
        <w:t>. zm.)</w:t>
      </w:r>
    </w:p>
    <w:p w14:paraId="7CD5BE21" w14:textId="77777777" w:rsidR="00BB691E" w:rsidRPr="00215E2A" w:rsidRDefault="00BB691E" w:rsidP="00BB691E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3F0D852D" w14:textId="77777777" w:rsidR="00BB691E" w:rsidRP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  <w:r w:rsidRPr="00BB691E">
        <w:rPr>
          <w:rFonts w:ascii="Century Gothic" w:hAnsi="Century Gothic"/>
          <w:sz w:val="22"/>
          <w:szCs w:val="22"/>
        </w:rPr>
        <w:t>Sporządzenie dokumentacji geodezyjno-prawnej dla celów regulacji stanu prawnego</w:t>
      </w:r>
    </w:p>
    <w:p w14:paraId="02AC1969" w14:textId="52B2F19F" w:rsid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  <w:r w:rsidRPr="00BB691E">
        <w:rPr>
          <w:rFonts w:ascii="Century Gothic" w:hAnsi="Century Gothic"/>
          <w:sz w:val="22"/>
          <w:szCs w:val="22"/>
        </w:rPr>
        <w:t>nieruchomości zajętych pod drogi publiczne w oparciu o przepisy art. 73 ustawy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Przepisy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wprowadzające ustawy reformujące administrację publiczną powinno się odbywać</w:t>
      </w:r>
      <w:r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z uwzględnieniem poniższych zasad</w:t>
      </w:r>
      <w:r>
        <w:rPr>
          <w:rFonts w:ascii="Century Gothic" w:hAnsi="Century Gothic"/>
          <w:sz w:val="22"/>
          <w:szCs w:val="22"/>
        </w:rPr>
        <w:t>:</w:t>
      </w:r>
    </w:p>
    <w:p w14:paraId="432BB470" w14:textId="2A0F17E6" w:rsid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  <w:r w:rsidRPr="00BB691E">
        <w:rPr>
          <w:rFonts w:ascii="Century Gothic" w:hAnsi="Century Gothic"/>
          <w:sz w:val="22"/>
          <w:szCs w:val="22"/>
        </w:rPr>
        <w:t xml:space="preserve">- </w:t>
      </w:r>
      <w:r w:rsidRPr="00BB691E">
        <w:rPr>
          <w:rFonts w:ascii="Century Gothic" w:hAnsi="Century Gothic"/>
          <w:sz w:val="22"/>
          <w:szCs w:val="22"/>
        </w:rPr>
        <w:t>Dokumentacja ta będzie wykonywana dla części drogi publicznej. W wyniku</w:t>
      </w:r>
      <w:r w:rsidRPr="00BB691E"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wykonania zlecenia przez Wykonawcę przedmiotu umowy powstać ma</w:t>
      </w:r>
      <w:r w:rsidRPr="00BB691E">
        <w:rPr>
          <w:rFonts w:ascii="Century Gothic" w:hAnsi="Century Gothic"/>
          <w:sz w:val="22"/>
          <w:szCs w:val="22"/>
        </w:rPr>
        <w:t xml:space="preserve"> </w:t>
      </w:r>
      <w:r w:rsidRPr="00BB691E">
        <w:rPr>
          <w:rFonts w:ascii="Century Gothic" w:hAnsi="Century Gothic"/>
          <w:sz w:val="22"/>
          <w:szCs w:val="22"/>
        </w:rPr>
        <w:t>dokumentacja</w:t>
      </w:r>
      <w:r w:rsidRPr="00BB691E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BB691E">
        <w:rPr>
          <w:rFonts w:ascii="Century Gothic" w:hAnsi="Century Gothic"/>
          <w:sz w:val="22"/>
          <w:szCs w:val="22"/>
        </w:rPr>
        <w:t>geodezyjno</w:t>
      </w:r>
      <w:proofErr w:type="spellEnd"/>
      <w:r w:rsidRPr="00BB691E">
        <w:rPr>
          <w:rFonts w:ascii="Century Gothic" w:hAnsi="Century Gothic"/>
          <w:sz w:val="22"/>
          <w:szCs w:val="22"/>
        </w:rPr>
        <w:t xml:space="preserve"> – prawna, pozwalająca na prowadzenie przez Wojewodę </w:t>
      </w:r>
      <w:r w:rsidRPr="00BB691E">
        <w:rPr>
          <w:rFonts w:ascii="Century Gothic" w:hAnsi="Century Gothic"/>
          <w:sz w:val="22"/>
          <w:szCs w:val="22"/>
        </w:rPr>
        <w:t xml:space="preserve">Śląskiego </w:t>
      </w:r>
      <w:r w:rsidRPr="00BB691E">
        <w:rPr>
          <w:rFonts w:ascii="Century Gothic" w:hAnsi="Century Gothic"/>
          <w:sz w:val="22"/>
          <w:szCs w:val="22"/>
        </w:rPr>
        <w:t>postępowania administracyjnego w trybie art. 73 tej ustawy.</w:t>
      </w:r>
    </w:p>
    <w:p w14:paraId="75D35F8C" w14:textId="5527D602" w:rsidR="00BB691E" w:rsidRDefault="00BB691E" w:rsidP="00BB691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Zakres prac obejmuje:</w:t>
      </w:r>
    </w:p>
    <w:p w14:paraId="519BC2CE" w14:textId="0EECD1FD" w:rsidR="00BB691E" w:rsidRDefault="00A20E51" w:rsidP="00A20E51">
      <w:pPr>
        <w:pStyle w:val="Akapitzlist"/>
        <w:numPr>
          <w:ilvl w:val="0"/>
          <w:numId w:val="11"/>
        </w:numPr>
        <w:jc w:val="both"/>
        <w:rPr>
          <w:rFonts w:ascii="Century Gothic" w:hAnsi="Century Gothic"/>
        </w:rPr>
      </w:pPr>
      <w:r w:rsidRPr="00A20E51">
        <w:rPr>
          <w:rFonts w:ascii="Century Gothic" w:hAnsi="Century Gothic"/>
        </w:rPr>
        <w:t>Badanie ksiąg wieczystych według stanu na 31 grudnia 1998 r. i na datę badania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księgi wieczystej.</w:t>
      </w:r>
    </w:p>
    <w:p w14:paraId="7CE46B51" w14:textId="3438F472" w:rsidR="00A20E51" w:rsidRDefault="00A20E51" w:rsidP="00A20E51">
      <w:pPr>
        <w:pStyle w:val="Akapitzlist"/>
        <w:numPr>
          <w:ilvl w:val="0"/>
          <w:numId w:val="11"/>
        </w:numPr>
        <w:jc w:val="both"/>
        <w:rPr>
          <w:rFonts w:ascii="Century Gothic" w:hAnsi="Century Gothic"/>
        </w:rPr>
      </w:pPr>
      <w:r w:rsidRPr="00A20E51">
        <w:rPr>
          <w:rFonts w:ascii="Century Gothic" w:hAnsi="Century Gothic"/>
        </w:rPr>
        <w:t xml:space="preserve">Ustalenie - po dogłębnej analizie archiwalnych materiałów geodezyjnych </w:t>
      </w:r>
      <w:r>
        <w:rPr>
          <w:rFonts w:ascii="Century Gothic" w:hAnsi="Century Gothic"/>
        </w:rPr>
        <w:br/>
      </w:r>
      <w:r w:rsidRPr="00A20E51"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państwowym zasobie geodezyjnym i kartograficznym, przy udziale w terenie zarządcy drogi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publicznej i w miarę możliwości właścicieli nieruchomości na 31 grudnia 1998 r. (lub ich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następców prawnych) i obecnie ujawnionych właścicieli w bazach ewidencji gruntów -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przebiegu granicy pasa drogowego drogi publicznej według stanu na 31 grudnia 1998 r. wraz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 xml:space="preserve">ze sporządzeniem </w:t>
      </w:r>
      <w:r>
        <w:rPr>
          <w:rFonts w:ascii="Century Gothic" w:hAnsi="Century Gothic"/>
        </w:rPr>
        <w:br/>
      </w:r>
      <w:r w:rsidRPr="00A20E51">
        <w:rPr>
          <w:rFonts w:ascii="Century Gothic" w:hAnsi="Century Gothic"/>
        </w:rPr>
        <w:t>w terenie stosownego protokołu opisującego ówczesny stan zajęcia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nieruchomości pod drogę publiczną, zagospodarowanie terenu w tej dacie.</w:t>
      </w:r>
    </w:p>
    <w:p w14:paraId="7FF86E86" w14:textId="346BE5C9" w:rsidR="00A20E51" w:rsidRDefault="00A20E51" w:rsidP="00A20E51">
      <w:pPr>
        <w:jc w:val="both"/>
        <w:rPr>
          <w:rFonts w:ascii="Century Gothic" w:hAnsi="Century Gothic"/>
          <w:sz w:val="22"/>
          <w:szCs w:val="22"/>
        </w:rPr>
      </w:pPr>
      <w:r w:rsidRPr="00A20E51">
        <w:rPr>
          <w:rFonts w:ascii="Century Gothic" w:hAnsi="Century Gothic"/>
          <w:sz w:val="22"/>
          <w:szCs w:val="22"/>
        </w:rPr>
        <w:t>Przestrzenny zasięg działania art. 73 ust. 1 ustawy przepisy wprowadzające ustawy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reformujące administrację publiczną w odniesieniu do zajęcia nieruchomości pod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drogę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publiczną determinowany jest możliwością zakwalifikowania stanu faktycznego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w tej dacie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do definicji pasa drogowego zawartego w art. 4 ust 1 pkt 1 ustawy z 21 marca 1985 r. o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 xml:space="preserve">drogach publicznych (tj. Dz.U.2020.470. z </w:t>
      </w:r>
      <w:proofErr w:type="spellStart"/>
      <w:r w:rsidRPr="00A20E51">
        <w:rPr>
          <w:rFonts w:ascii="Century Gothic" w:hAnsi="Century Gothic"/>
          <w:sz w:val="22"/>
          <w:szCs w:val="22"/>
        </w:rPr>
        <w:t>późn</w:t>
      </w:r>
      <w:proofErr w:type="spellEnd"/>
      <w:r w:rsidRPr="00A20E51">
        <w:rPr>
          <w:rFonts w:ascii="Century Gothic" w:hAnsi="Century Gothic"/>
          <w:sz w:val="22"/>
          <w:szCs w:val="22"/>
        </w:rPr>
        <w:t>. zm.) w ówczesnym brzmieniu, jako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urządzenia technicznego, stanowiącego zorganizowaną całość funkcjonalną,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 xml:space="preserve">podporządkowaną utrzymaniu i eksploatacji ciągów ruchu pojazdów </w:t>
      </w:r>
      <w:r>
        <w:rPr>
          <w:rFonts w:ascii="Century Gothic" w:hAnsi="Century Gothic"/>
          <w:sz w:val="22"/>
          <w:szCs w:val="22"/>
        </w:rPr>
        <w:br/>
      </w:r>
      <w:r w:rsidRPr="00A20E51">
        <w:rPr>
          <w:rFonts w:ascii="Century Gothic" w:hAnsi="Century Gothic"/>
          <w:sz w:val="22"/>
          <w:szCs w:val="22"/>
        </w:rPr>
        <w:t>i pieszych. O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przestrzennych granicach zajęcia nieruchomości pod drogę publiczną rozstrzyga stan jej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urządzenia, bądź sposób korzystania z niej. W przypadku dróg publicznych od dawna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istniejących, granice zajęcia pod drogę odpowiadają granicom jej urządzenia w ramach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normatywnie zdefiniowanego pasa drogowego, a więc jezdnie wraz z poboczami zatokami,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ciągami dla pieszych, rowami odwadniającymi i pasem izolacyjnym.</w:t>
      </w:r>
    </w:p>
    <w:p w14:paraId="0211E042" w14:textId="6E80B368" w:rsidR="00A20E51" w:rsidRDefault="00A20E51" w:rsidP="00A20E51">
      <w:pPr>
        <w:jc w:val="both"/>
        <w:rPr>
          <w:rFonts w:ascii="Century Gothic" w:hAnsi="Century Gothic"/>
          <w:sz w:val="22"/>
          <w:szCs w:val="22"/>
        </w:rPr>
      </w:pPr>
      <w:r w:rsidRPr="00A20E51">
        <w:rPr>
          <w:rFonts w:ascii="Century Gothic" w:hAnsi="Century Gothic"/>
          <w:sz w:val="22"/>
          <w:szCs w:val="22"/>
        </w:rPr>
        <w:lastRenderedPageBreak/>
        <w:t xml:space="preserve">Analiza materiałów geodezyjnych znajdujących się w państwowym zasobie </w:t>
      </w:r>
      <w:proofErr w:type="spellStart"/>
      <w:r w:rsidRPr="00A20E51">
        <w:rPr>
          <w:rFonts w:ascii="Century Gothic" w:hAnsi="Century Gothic"/>
          <w:sz w:val="22"/>
          <w:szCs w:val="22"/>
        </w:rPr>
        <w:t>geodezyjno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kartograficznym winna obejmować wszelkie materiały geodezyjne w nim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przechowywane,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jak pomiary inwentaryzacyjne, operaty regulacji pasa drogowego, mapy do celów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projektowych, inne opracowania geodezyjne, włącznie ze zdjęciami lotniczymi, obrazujące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przebieg i stan zagospodarowania terenu na tą datę. Wnioski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z analizy należy zamieścić w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sprawozdaniu technicznym.</w:t>
      </w:r>
    </w:p>
    <w:p w14:paraId="0231D769" w14:textId="77777777" w:rsidR="00A20E51" w:rsidRDefault="00A20E51" w:rsidP="00A20E51">
      <w:pPr>
        <w:jc w:val="both"/>
        <w:rPr>
          <w:rFonts w:ascii="Century Gothic" w:hAnsi="Century Gothic"/>
          <w:sz w:val="22"/>
          <w:szCs w:val="22"/>
        </w:rPr>
      </w:pPr>
    </w:p>
    <w:p w14:paraId="1ACCE791" w14:textId="2A6B5917" w:rsidR="00A20E51" w:rsidRDefault="00A20E51" w:rsidP="00A20E51">
      <w:pPr>
        <w:jc w:val="both"/>
        <w:rPr>
          <w:rFonts w:ascii="Century Gothic" w:hAnsi="Century Gothic"/>
          <w:sz w:val="22"/>
          <w:szCs w:val="22"/>
        </w:rPr>
      </w:pPr>
      <w:r w:rsidRPr="00A20E51">
        <w:rPr>
          <w:rFonts w:ascii="Century Gothic" w:hAnsi="Century Gothic"/>
          <w:sz w:val="22"/>
          <w:szCs w:val="22"/>
        </w:rPr>
        <w:t>Ustalone granice tego pasa należy przedstawić na mapie do celów prawnych, która zawiera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treść mapy ewidencji gruntów i budynków i mapę sytuacyjną wraz z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adnotacją, iż przedstawia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stan urządzenia drogi i pasa drogowego na 31 grudnia 1998 r. oraz przekazać Zamawiającemu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protokół z ustalenia granic zajęcia nieruchomości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pod drogę publiczną według tego stanu,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wyniki pomiaru geodezyjnego ustalonych granic zajęcia nieruchomości pod drogę publiczną,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dane geodezyjne określające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położenie punktów granicznych nieruchomości z informacją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o źródle pozyskania danych.</w:t>
      </w:r>
    </w:p>
    <w:p w14:paraId="4BF909E1" w14:textId="77777777" w:rsidR="00A20E51" w:rsidRDefault="00A20E51" w:rsidP="00A20E51">
      <w:pPr>
        <w:jc w:val="both"/>
        <w:rPr>
          <w:rFonts w:ascii="Century Gothic" w:hAnsi="Century Gothic"/>
          <w:sz w:val="22"/>
          <w:szCs w:val="22"/>
        </w:rPr>
      </w:pPr>
    </w:p>
    <w:p w14:paraId="3FCA8BD7" w14:textId="2A7DD2DD" w:rsidR="00A20E51" w:rsidRPr="00A20E51" w:rsidRDefault="00A20E51" w:rsidP="00A20E51">
      <w:pPr>
        <w:jc w:val="both"/>
        <w:rPr>
          <w:rFonts w:ascii="Century Gothic" w:hAnsi="Century Gothic"/>
          <w:sz w:val="22"/>
          <w:szCs w:val="22"/>
        </w:rPr>
      </w:pPr>
      <w:r w:rsidRPr="00A20E51">
        <w:rPr>
          <w:rFonts w:ascii="Century Gothic" w:hAnsi="Century Gothic"/>
          <w:sz w:val="22"/>
          <w:szCs w:val="22"/>
        </w:rPr>
        <w:t>W trakcie czynności ustalenia przebiegu granicy pasa drogowego na 31 grudnia 1998 r.</w:t>
      </w:r>
      <w:r>
        <w:rPr>
          <w:rFonts w:ascii="Century Gothic" w:hAnsi="Century Gothic"/>
          <w:sz w:val="22"/>
          <w:szCs w:val="22"/>
        </w:rPr>
        <w:t xml:space="preserve"> </w:t>
      </w:r>
      <w:r w:rsidRPr="00A20E51">
        <w:rPr>
          <w:rFonts w:ascii="Century Gothic" w:hAnsi="Century Gothic"/>
          <w:sz w:val="22"/>
          <w:szCs w:val="22"/>
        </w:rPr>
        <w:t>wystąpić mogą okoliczności, które warunkować będą dalszy sposób postępowania</w:t>
      </w:r>
    </w:p>
    <w:p w14:paraId="1C00519D" w14:textId="58638B79" w:rsidR="00A20E51" w:rsidRDefault="00A20E51" w:rsidP="00A20E51">
      <w:pPr>
        <w:jc w:val="both"/>
        <w:rPr>
          <w:rFonts w:ascii="Century Gothic" w:hAnsi="Century Gothic"/>
          <w:sz w:val="22"/>
          <w:szCs w:val="22"/>
        </w:rPr>
      </w:pPr>
      <w:r w:rsidRPr="00A20E51">
        <w:rPr>
          <w:rFonts w:ascii="Century Gothic" w:hAnsi="Century Gothic"/>
          <w:sz w:val="22"/>
          <w:szCs w:val="22"/>
        </w:rPr>
        <w:t>Wykonawcy:</w:t>
      </w:r>
    </w:p>
    <w:p w14:paraId="3C519855" w14:textId="5A1CCC6B" w:rsidR="00A20E51" w:rsidRDefault="00A20E51" w:rsidP="00A20E51">
      <w:pPr>
        <w:pStyle w:val="Akapitzlist"/>
        <w:numPr>
          <w:ilvl w:val="0"/>
          <w:numId w:val="12"/>
        </w:numPr>
        <w:jc w:val="both"/>
        <w:rPr>
          <w:rFonts w:ascii="Century Gothic" w:hAnsi="Century Gothic"/>
        </w:rPr>
      </w:pPr>
      <w:r w:rsidRPr="00A20E51">
        <w:rPr>
          <w:rFonts w:ascii="Century Gothic" w:hAnsi="Century Gothic"/>
        </w:rPr>
        <w:t>Jeżeli w ich trakcie ustalono jednoznacznie, że jego przebieg nie uległ zmianie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od tej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daty, jego przebieg ustala się w terenie w oparciu o normatywną definicję pasa drogowego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zawartą w ustawie o drogach publicznych, uwzględniając jego rzeczywisty przebieg w terenie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– wykonawca sporządza protokół i podejmuje dalsze czynności prowadzące do wykonania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przedmiotu zamówienia.</w:t>
      </w:r>
    </w:p>
    <w:p w14:paraId="77DA21B9" w14:textId="77B7E539" w:rsidR="00A20E51" w:rsidRDefault="00A20E51" w:rsidP="00A20E51">
      <w:pPr>
        <w:pStyle w:val="Akapitzlist"/>
        <w:numPr>
          <w:ilvl w:val="0"/>
          <w:numId w:val="12"/>
        </w:numPr>
        <w:jc w:val="both"/>
        <w:rPr>
          <w:rFonts w:ascii="Century Gothic" w:hAnsi="Century Gothic"/>
        </w:rPr>
      </w:pPr>
      <w:r w:rsidRPr="00A20E51">
        <w:rPr>
          <w:rFonts w:ascii="Century Gothic" w:hAnsi="Century Gothic"/>
        </w:rPr>
        <w:t>Natomiast w przypadku, gdy w terenie nie uda się jednoznacznie wyznaczyć jego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 xml:space="preserve">granic na tą datę, a wskazania jego przebiegu przez zarządcę drogi </w:t>
      </w:r>
      <w:r>
        <w:rPr>
          <w:rFonts w:ascii="Century Gothic" w:hAnsi="Century Gothic"/>
        </w:rPr>
        <w:br/>
      </w:r>
      <w:r w:rsidRPr="00A20E51">
        <w:rPr>
          <w:rFonts w:ascii="Century Gothic" w:hAnsi="Century Gothic"/>
        </w:rPr>
        <w:t>i właściciela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nieruchomości są rozbieżne - ustalenie tej granicy następuje na podstawie dokumentów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archiwalnych potwierdzających jednoznacznie jej przebieg w tej dacie. Wykonawca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podejmuje dalsze czynności prowadzące do wykonania przedmiotu zamówienia. Dokumenty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lub ich potwierdzone kopie, na podstawie, których dokonano ustalenia stanowią załączniki do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protokołu. Na mapie należy umieścić formułę „Granice pasa drogowego na 31 grudnia 1998 r.</w:t>
      </w:r>
      <w:r>
        <w:rPr>
          <w:rFonts w:ascii="Century Gothic" w:hAnsi="Century Gothic"/>
        </w:rPr>
        <w:t xml:space="preserve"> </w:t>
      </w:r>
      <w:r w:rsidRPr="00A20E51">
        <w:rPr>
          <w:rFonts w:ascii="Century Gothic" w:hAnsi="Century Gothic"/>
        </w:rPr>
        <w:t>ustalono na podstawie ....................”.</w:t>
      </w:r>
    </w:p>
    <w:p w14:paraId="5AC0E17A" w14:textId="7FBF7375" w:rsidR="001F7A1B" w:rsidRDefault="001F7A1B" w:rsidP="001F7A1B">
      <w:pPr>
        <w:pStyle w:val="Akapitzlist"/>
        <w:numPr>
          <w:ilvl w:val="0"/>
          <w:numId w:val="12"/>
        </w:numPr>
        <w:jc w:val="both"/>
        <w:rPr>
          <w:rFonts w:ascii="Century Gothic" w:hAnsi="Century Gothic"/>
        </w:rPr>
      </w:pPr>
      <w:r w:rsidRPr="001F7A1B">
        <w:rPr>
          <w:rFonts w:ascii="Century Gothic" w:hAnsi="Century Gothic"/>
        </w:rPr>
        <w:t>Taki sam sposób postępowania jak w punkcie 2 należy stosować w przypadku, gdy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granica pasa drogowego uległa zmianie po 31 grudnia 1998 r. Dokumenty lub ich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potwierdzone kopie, na podstawie, których dokonano ustalenia stanowią załączniki do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protokołu.</w:t>
      </w:r>
    </w:p>
    <w:p w14:paraId="6D5D3EE1" w14:textId="373AB39D" w:rsidR="001F7A1B" w:rsidRDefault="001F7A1B" w:rsidP="001F7A1B">
      <w:pPr>
        <w:jc w:val="both"/>
        <w:rPr>
          <w:rFonts w:ascii="Century Gothic" w:hAnsi="Century Gothic"/>
          <w:sz w:val="22"/>
          <w:szCs w:val="22"/>
        </w:rPr>
      </w:pPr>
      <w:r w:rsidRPr="001F7A1B">
        <w:rPr>
          <w:rFonts w:ascii="Century Gothic" w:hAnsi="Century Gothic"/>
          <w:sz w:val="22"/>
          <w:szCs w:val="22"/>
        </w:rPr>
        <w:t>W przypadkach wskazanych w punkcie 1,2 i 3 dalsze czynności obejmują:</w:t>
      </w:r>
    </w:p>
    <w:p w14:paraId="047054A5" w14:textId="10F96253" w:rsidR="001F7A1B" w:rsidRDefault="001F7A1B" w:rsidP="001F7A1B">
      <w:pPr>
        <w:pStyle w:val="Akapitzlist"/>
        <w:numPr>
          <w:ilvl w:val="0"/>
          <w:numId w:val="13"/>
        </w:numPr>
        <w:jc w:val="both"/>
        <w:rPr>
          <w:rFonts w:ascii="Century Gothic" w:hAnsi="Century Gothic"/>
        </w:rPr>
      </w:pPr>
      <w:r w:rsidRPr="001F7A1B">
        <w:rPr>
          <w:rFonts w:ascii="Century Gothic" w:hAnsi="Century Gothic"/>
        </w:rPr>
        <w:t>Jeżeli w wyniku badania ksiąg wieczystych i określeniu granicy pasa drogowego wykonawca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ustali, że przedmiotem zlecenia jest nieruchomość o oznaczeniu zgodnym z obowiązującymi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w bazach danych ewidencji gruntów - należy:</w:t>
      </w:r>
    </w:p>
    <w:p w14:paraId="3C4AA18E" w14:textId="62BB36D2" w:rsidR="001F7A1B" w:rsidRDefault="001F7A1B" w:rsidP="001F7A1B">
      <w:pPr>
        <w:pStyle w:val="Akapitzlist"/>
        <w:numPr>
          <w:ilvl w:val="0"/>
          <w:numId w:val="14"/>
        </w:numPr>
        <w:jc w:val="both"/>
        <w:rPr>
          <w:rFonts w:ascii="Century Gothic" w:hAnsi="Century Gothic"/>
        </w:rPr>
      </w:pPr>
      <w:r w:rsidRPr="001F7A1B">
        <w:rPr>
          <w:rFonts w:ascii="Century Gothic" w:hAnsi="Century Gothic"/>
        </w:rPr>
        <w:t>W przypadku stwierdzenia zajęcia części działki pod pas drogowy drogi publicznej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według stanu na dzień 31 grudnia 1998 r. sporządzić projekt podziału nieruchomości. Granicą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podziału jest ustalony przebieg granicy pasa drogowego drogi publicznej na 31 grudnia 1998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r. Dla każdej dzielonej nieruchomości objętej zleceniem należy wykonać osobny projekt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 xml:space="preserve">podziału oraz zbiorczą mapę dla całego </w:t>
      </w:r>
      <w:r w:rsidRPr="001F7A1B">
        <w:rPr>
          <w:rFonts w:ascii="Century Gothic" w:hAnsi="Century Gothic"/>
        </w:rPr>
        <w:lastRenderedPageBreak/>
        <w:t>opracowywanego odcinka drogi publicznej. W razie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niezgodności oznaczenia nieruchomości w księdze wieczystej należy wykonać wykaz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synchronizacyjny. Projekt nanieść należy ponadto na mapę do celów prawnych z ustalonym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przebiegiem pasa drogowego.</w:t>
      </w:r>
    </w:p>
    <w:p w14:paraId="1601BED7" w14:textId="1C8A7EEC" w:rsidR="001F7A1B" w:rsidRDefault="001F7A1B" w:rsidP="001F7A1B">
      <w:pPr>
        <w:pStyle w:val="Akapitzlist"/>
        <w:numPr>
          <w:ilvl w:val="0"/>
          <w:numId w:val="14"/>
        </w:numPr>
        <w:jc w:val="both"/>
        <w:rPr>
          <w:rFonts w:ascii="Century Gothic" w:hAnsi="Century Gothic"/>
        </w:rPr>
      </w:pPr>
      <w:r w:rsidRPr="001F7A1B">
        <w:rPr>
          <w:rFonts w:ascii="Century Gothic" w:hAnsi="Century Gothic"/>
        </w:rPr>
        <w:t>W razie niezgodności oznaczenia nieruchomości w księdze wieczystej należy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wykonać wykaz synchronizacyjny. Działkę nanieść należy ponadto na mapę do celów</w:t>
      </w:r>
      <w:r>
        <w:rPr>
          <w:rFonts w:ascii="Century Gothic" w:hAnsi="Century Gothic"/>
        </w:rPr>
        <w:t xml:space="preserve"> </w:t>
      </w:r>
      <w:r w:rsidRPr="001F7A1B">
        <w:rPr>
          <w:rFonts w:ascii="Century Gothic" w:hAnsi="Century Gothic"/>
        </w:rPr>
        <w:t>prawnych z ustalonym przebiegiem pasa drogowego.</w:t>
      </w:r>
    </w:p>
    <w:p w14:paraId="48A01B1B" w14:textId="186D7F65" w:rsidR="001F7A1B" w:rsidRDefault="001F7A1B" w:rsidP="001F7A1B">
      <w:pPr>
        <w:jc w:val="both"/>
        <w:rPr>
          <w:rFonts w:ascii="Century Gothic" w:hAnsi="Century Gothic"/>
          <w:sz w:val="22"/>
          <w:szCs w:val="22"/>
          <w:u w:val="single"/>
        </w:rPr>
      </w:pPr>
      <w:r w:rsidRPr="001F7A1B">
        <w:rPr>
          <w:rFonts w:ascii="Century Gothic" w:hAnsi="Century Gothic"/>
          <w:sz w:val="22"/>
          <w:szCs w:val="22"/>
          <w:u w:val="single"/>
        </w:rPr>
        <w:t>Wszystkie wyżej wymienione prace winny zostać wykonane z zachowaniem</w:t>
      </w:r>
      <w:r w:rsidRPr="001F7A1B">
        <w:rPr>
          <w:rFonts w:ascii="Century Gothic" w:hAnsi="Century Gothic"/>
          <w:sz w:val="22"/>
          <w:szCs w:val="22"/>
          <w:u w:val="single"/>
        </w:rPr>
        <w:t xml:space="preserve"> </w:t>
      </w:r>
      <w:r w:rsidRPr="001F7A1B">
        <w:rPr>
          <w:rFonts w:ascii="Century Gothic" w:hAnsi="Century Gothic"/>
          <w:sz w:val="22"/>
          <w:szCs w:val="22"/>
          <w:u w:val="single"/>
        </w:rPr>
        <w:t>następujących zasad:</w:t>
      </w:r>
    </w:p>
    <w:p w14:paraId="7359FCD3" w14:textId="319BB102" w:rsidR="001F7A1B" w:rsidRDefault="001F7A1B" w:rsidP="001F7A1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1F7A1B">
        <w:rPr>
          <w:rFonts w:ascii="Century Gothic" w:hAnsi="Century Gothic"/>
          <w:sz w:val="22"/>
          <w:szCs w:val="22"/>
        </w:rPr>
        <w:t>Jeżeli powyżej nie określono inaczej, dokumentację dla Zamawiającego należy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 xml:space="preserve">sporządzić w 3 egzemplarzach dla każdej działki wraz z 1 egz. </w:t>
      </w:r>
      <w:r w:rsidRPr="001F7A1B">
        <w:rPr>
          <w:rFonts w:ascii="Century Gothic" w:hAnsi="Century Gothic"/>
          <w:sz w:val="22"/>
          <w:szCs w:val="22"/>
        </w:rPr>
        <w:t>S</w:t>
      </w:r>
      <w:r w:rsidRPr="001F7A1B">
        <w:rPr>
          <w:rFonts w:ascii="Century Gothic" w:hAnsi="Century Gothic"/>
          <w:sz w:val="22"/>
          <w:szCs w:val="22"/>
        </w:rPr>
        <w:t>prawozdania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technicznego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zawierającego informacje na temat celu wykonywanej pracy, przepisu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stanowiącego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podstawę prawną.</w:t>
      </w:r>
    </w:p>
    <w:p w14:paraId="51F4C756" w14:textId="4BC5B199" w:rsidR="001F7A1B" w:rsidRDefault="001F7A1B" w:rsidP="001F7A1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1F7A1B">
        <w:rPr>
          <w:rFonts w:ascii="Century Gothic" w:hAnsi="Century Gothic"/>
          <w:sz w:val="22"/>
          <w:szCs w:val="22"/>
        </w:rPr>
        <w:t>Zamawiający może zdecydować o odstąpieniu od tej zasady polecając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sporządzenie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wspólnej dokumentacji dla większej ilości działek.</w:t>
      </w:r>
    </w:p>
    <w:p w14:paraId="496E2F2E" w14:textId="6A6A511C" w:rsidR="001F7A1B" w:rsidRDefault="001F7A1B" w:rsidP="001F7A1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1F7A1B">
        <w:rPr>
          <w:rFonts w:ascii="Century Gothic" w:hAnsi="Century Gothic"/>
          <w:sz w:val="22"/>
          <w:szCs w:val="22"/>
        </w:rPr>
        <w:t>Przy realizacji wszystkich zleceń należy przeprowadzić analizę istniejących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materiałów geodezyjnych w zakresie spełniania obowiązujących standardów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technicznych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wykonywania prac geodezyjnych. W razie konieczności sporządzić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przed przystąpieniem do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prac niezbędnej dokumentacji w celu aktualizacji baz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danych ewidencji gruntów i budynków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oraz do doprowadzenia ich zgodności ze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stanem faktycznym. Do części dla Zamawiającego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należy dołączyć pisemną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informację z przeprowadzonej analizy wraz z (uczytelnioną) kopią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materiałów źródłowych.</w:t>
      </w:r>
    </w:p>
    <w:p w14:paraId="785D73EC" w14:textId="2C6B1347" w:rsidR="001F7A1B" w:rsidRDefault="001F7A1B" w:rsidP="001F7A1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1F7A1B">
        <w:rPr>
          <w:rFonts w:ascii="Century Gothic" w:hAnsi="Century Gothic"/>
          <w:sz w:val="22"/>
          <w:szCs w:val="22"/>
        </w:rPr>
        <w:t>W przypadku konieczności wynikających z realizacji zlecenia należy dokonać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ewentualnych innych prac wyżej niewymienionych a koniecznych i mających wpływ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na jego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prawidłowe wykonanie.</w:t>
      </w:r>
    </w:p>
    <w:p w14:paraId="6C7B72B2" w14:textId="77728B80" w:rsidR="001F7A1B" w:rsidRPr="001F7A1B" w:rsidRDefault="001F7A1B" w:rsidP="001F7A1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1F7A1B">
        <w:rPr>
          <w:rFonts w:ascii="Century Gothic" w:hAnsi="Century Gothic"/>
          <w:sz w:val="22"/>
          <w:szCs w:val="22"/>
        </w:rPr>
        <w:t>Badanie ksiąg wieczystych na określoną datę w zleceniu i chwilę obecną należy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dokonać w oparciu o księgi wieczyste w formie papierowej. Jeżeli zlecenie dotyczy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regulacji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stanu prawnego nieruchomości nabywanej przez jednostkę samorządu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terytorialnego z mocy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prawa w określonej dacie (nieruchomości zajęte pod drogi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publiczne przed 1999 r.) to w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wypisie z badań ksiąg wieczystych obejmujących tę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nieruchomość wymagane jest podanie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 xml:space="preserve">wszystkich wpisów (aktualnych </w:t>
      </w:r>
      <w:r w:rsidR="00EB0226">
        <w:rPr>
          <w:rFonts w:ascii="Century Gothic" w:hAnsi="Century Gothic"/>
          <w:sz w:val="22"/>
          <w:szCs w:val="22"/>
        </w:rPr>
        <w:br/>
      </w:r>
      <w:r w:rsidRPr="001F7A1B">
        <w:rPr>
          <w:rFonts w:ascii="Century Gothic" w:hAnsi="Century Gothic"/>
          <w:sz w:val="22"/>
          <w:szCs w:val="22"/>
        </w:rPr>
        <w:t>i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 xml:space="preserve">nieaktualnych) z działu I </w:t>
      </w:r>
      <w:proofErr w:type="spellStart"/>
      <w:r w:rsidRPr="001F7A1B">
        <w:rPr>
          <w:rFonts w:ascii="Century Gothic" w:hAnsi="Century Gothic"/>
          <w:sz w:val="22"/>
          <w:szCs w:val="22"/>
        </w:rPr>
        <w:t>i</w:t>
      </w:r>
      <w:proofErr w:type="spellEnd"/>
      <w:r w:rsidRPr="001F7A1B">
        <w:rPr>
          <w:rFonts w:ascii="Century Gothic" w:hAnsi="Century Gothic"/>
          <w:sz w:val="22"/>
          <w:szCs w:val="22"/>
        </w:rPr>
        <w:t xml:space="preserve"> II ksiąg (z datą, wymienieniem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dokumentów stanowiących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 xml:space="preserve">podstawę ujawnienia zmiany i nr </w:t>
      </w:r>
      <w:proofErr w:type="spellStart"/>
      <w:r w:rsidRPr="001F7A1B">
        <w:rPr>
          <w:rFonts w:ascii="Century Gothic" w:hAnsi="Century Gothic"/>
          <w:sz w:val="22"/>
          <w:szCs w:val="22"/>
        </w:rPr>
        <w:t>DzKw</w:t>
      </w:r>
      <w:proofErr w:type="spellEnd"/>
      <w:r w:rsidRPr="001F7A1B">
        <w:rPr>
          <w:rFonts w:ascii="Century Gothic" w:hAnsi="Century Gothic"/>
          <w:sz w:val="22"/>
          <w:szCs w:val="22"/>
        </w:rPr>
        <w:t>) dokonanych od dnia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nabycia tej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nieruchomości przez uprawniony podmiot do stanu aktualnego. Dotyczy to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zarówno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wpisów dotyczących własności nieruchomości jak i zmian oznaczenia geodezyjnego</w:t>
      </w:r>
    </w:p>
    <w:p w14:paraId="0571D946" w14:textId="56EC0748" w:rsidR="001F7A1B" w:rsidRDefault="001F7A1B" w:rsidP="001F7A1B">
      <w:pPr>
        <w:jc w:val="both"/>
        <w:rPr>
          <w:rFonts w:ascii="Century Gothic" w:hAnsi="Century Gothic"/>
          <w:sz w:val="22"/>
          <w:szCs w:val="22"/>
        </w:rPr>
      </w:pPr>
      <w:r w:rsidRPr="001F7A1B">
        <w:rPr>
          <w:rFonts w:ascii="Century Gothic" w:hAnsi="Century Gothic"/>
          <w:sz w:val="22"/>
          <w:szCs w:val="22"/>
        </w:rPr>
        <w:t>nieruchomości.</w:t>
      </w:r>
    </w:p>
    <w:p w14:paraId="78F5DF0F" w14:textId="13FA3337" w:rsidR="001F7A1B" w:rsidRDefault="001F7A1B" w:rsidP="001F7A1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1F7A1B">
        <w:rPr>
          <w:rFonts w:ascii="Century Gothic" w:hAnsi="Century Gothic"/>
          <w:sz w:val="22"/>
          <w:szCs w:val="22"/>
        </w:rPr>
        <w:t>Sporządzone materiały muszą posiadać cechy dokumentu, w szczególności: pieczęć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nagłówkową Wykonawcy oraz pieczęć i podpis osoby wykonującej.</w:t>
      </w:r>
    </w:p>
    <w:p w14:paraId="03CC58D5" w14:textId="70A297F6" w:rsidR="001F7A1B" w:rsidRDefault="001F7A1B" w:rsidP="001F7A1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1F7A1B">
        <w:rPr>
          <w:rFonts w:ascii="Century Gothic" w:hAnsi="Century Gothic"/>
          <w:sz w:val="22"/>
          <w:szCs w:val="22"/>
        </w:rPr>
        <w:t>Kopie dokumentów muszą być potwierdzone „za zgodność z oryginałem” przez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jednostkę/instytucję posiadającą oryginał dokumentu.</w:t>
      </w:r>
    </w:p>
    <w:p w14:paraId="062B9F9D" w14:textId="6ACFF384" w:rsidR="001F7A1B" w:rsidRDefault="001F7A1B" w:rsidP="001F7A1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1F7A1B">
        <w:rPr>
          <w:rFonts w:ascii="Century Gothic" w:hAnsi="Century Gothic"/>
          <w:sz w:val="22"/>
          <w:szCs w:val="22"/>
        </w:rPr>
        <w:t xml:space="preserve">W razie jakichkolwiek wątpliwości, niejasności, rozbieżności w trakcie prac </w:t>
      </w:r>
      <w:r>
        <w:rPr>
          <w:rFonts w:ascii="Century Gothic" w:hAnsi="Century Gothic"/>
          <w:sz w:val="22"/>
          <w:szCs w:val="22"/>
        </w:rPr>
        <w:br/>
      </w:r>
      <w:r w:rsidRPr="001F7A1B">
        <w:rPr>
          <w:rFonts w:ascii="Century Gothic" w:hAnsi="Century Gothic"/>
          <w:sz w:val="22"/>
          <w:szCs w:val="22"/>
        </w:rPr>
        <w:t>i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sporządzania dokumentacji należy skontaktować się z Zamawiającym w celu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ustalenia trybu</w:t>
      </w:r>
      <w:r>
        <w:rPr>
          <w:rFonts w:ascii="Century Gothic" w:hAnsi="Century Gothic"/>
          <w:sz w:val="22"/>
          <w:szCs w:val="22"/>
        </w:rPr>
        <w:t xml:space="preserve"> </w:t>
      </w:r>
      <w:r w:rsidRPr="001F7A1B">
        <w:rPr>
          <w:rFonts w:ascii="Century Gothic" w:hAnsi="Century Gothic"/>
          <w:sz w:val="22"/>
          <w:szCs w:val="22"/>
        </w:rPr>
        <w:t>postępowania.</w:t>
      </w:r>
    </w:p>
    <w:p w14:paraId="1E1D032B" w14:textId="77777777" w:rsidR="00EB0226" w:rsidRPr="00EB0226" w:rsidRDefault="001F7A1B" w:rsidP="00EB022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="00EB0226" w:rsidRPr="00EB0226">
        <w:rPr>
          <w:rFonts w:ascii="Century Gothic" w:hAnsi="Century Gothic"/>
          <w:sz w:val="22"/>
          <w:szCs w:val="22"/>
        </w:rPr>
        <w:t>Całość prac objętych umową należy wykonać zgodnie z obowiązującymi przepisami</w:t>
      </w:r>
    </w:p>
    <w:p w14:paraId="03109206" w14:textId="5A0F43F7" w:rsidR="001F7A1B" w:rsidRDefault="00EB0226" w:rsidP="00EB0226">
      <w:pPr>
        <w:jc w:val="both"/>
        <w:rPr>
          <w:rFonts w:ascii="Century Gothic" w:hAnsi="Century Gothic"/>
          <w:sz w:val="22"/>
          <w:szCs w:val="22"/>
        </w:rPr>
      </w:pPr>
      <w:r w:rsidRPr="00EB0226">
        <w:rPr>
          <w:rFonts w:ascii="Century Gothic" w:hAnsi="Century Gothic"/>
          <w:sz w:val="22"/>
          <w:szCs w:val="22"/>
        </w:rPr>
        <w:t>i instrukcjami z dziedziny geodezji i kartografii, ewidencji gruntów i budynków.</w:t>
      </w:r>
    </w:p>
    <w:p w14:paraId="5D241851" w14:textId="36438236" w:rsidR="00EB0226" w:rsidRDefault="00EB0226" w:rsidP="00EB022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EB0226">
        <w:rPr>
          <w:rFonts w:ascii="Century Gothic" w:hAnsi="Century Gothic"/>
          <w:sz w:val="22"/>
          <w:szCs w:val="22"/>
        </w:rPr>
        <w:t>Dokumentacja powstała w wyniku prac służąca za podstawę wpisów w księgach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wieczystych musi spełniać wymogi oparte na przepisach dotyczących ksiąg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wieczystych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stawiane przez sąd wieczystoksięgowy i posiadać klauzulę przyjęcia do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lastRenderedPageBreak/>
        <w:t>państwowego zasobu</w:t>
      </w:r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EB0226">
        <w:rPr>
          <w:rFonts w:ascii="Century Gothic" w:hAnsi="Century Gothic"/>
          <w:sz w:val="22"/>
          <w:szCs w:val="22"/>
        </w:rPr>
        <w:t>geodezyjno</w:t>
      </w:r>
      <w:proofErr w:type="spellEnd"/>
      <w:r w:rsidRPr="00EB0226">
        <w:rPr>
          <w:rFonts w:ascii="Century Gothic" w:hAnsi="Century Gothic"/>
          <w:sz w:val="22"/>
          <w:szCs w:val="22"/>
        </w:rPr>
        <w:t xml:space="preserve"> - kartograficznego ośrodka dokumentacji geodezyjnej i kartograficznej.</w:t>
      </w:r>
    </w:p>
    <w:p w14:paraId="7967881E" w14:textId="371250F0" w:rsidR="00EB0226" w:rsidRDefault="00EB0226" w:rsidP="00EB022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EB0226">
        <w:rPr>
          <w:rFonts w:ascii="Century Gothic" w:hAnsi="Century Gothic"/>
          <w:sz w:val="22"/>
          <w:szCs w:val="22"/>
        </w:rPr>
        <w:t>Na mapach podziału działki oraz na projektach map podziału nieruchomości -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stanowiących załączniki do stosownych decyzji, które są podstawą ujawniania zmian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oznaczenia nieruchomości w księgach wieczystych, winny być w wykazach zmian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podane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użytki gruntowe (przy kilku użytkach w działce należy podać użytek dominujący).</w:t>
      </w:r>
    </w:p>
    <w:p w14:paraId="2CB0E1AF" w14:textId="78EDDE84" w:rsidR="00EB0226" w:rsidRPr="001F7A1B" w:rsidRDefault="00EB0226" w:rsidP="00EB022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</w:t>
      </w:r>
      <w:r w:rsidRPr="00EB0226">
        <w:rPr>
          <w:rFonts w:ascii="Century Gothic" w:hAnsi="Century Gothic"/>
          <w:sz w:val="22"/>
          <w:szCs w:val="22"/>
        </w:rPr>
        <w:t>W sprawozdaniu technicznym należy zawrzeć informacje na temat celu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wykonywanej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pracy, przepisu stanowiącego podstawę prawną wykonanej pracy, daty określającej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uwidoczniony stan w wykonanym zleceniu. Należy opisać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każdorazowo, jakie materiały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zostały wykorzystane do realizacji zlecenia oraz jakie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zbiory dokumentów i bazy danych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zostały przeszukane w celu odszukania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brakujących dokumentów lub informacji, także tych,</w:t>
      </w:r>
      <w:r>
        <w:rPr>
          <w:rFonts w:ascii="Century Gothic" w:hAnsi="Century Gothic"/>
          <w:sz w:val="22"/>
          <w:szCs w:val="22"/>
        </w:rPr>
        <w:t xml:space="preserve"> </w:t>
      </w:r>
      <w:r w:rsidRPr="00EB0226">
        <w:rPr>
          <w:rFonts w:ascii="Century Gothic" w:hAnsi="Century Gothic"/>
          <w:sz w:val="22"/>
          <w:szCs w:val="22"/>
        </w:rPr>
        <w:t>których odszukanie zakończyło się niepowodzeniem.</w:t>
      </w:r>
    </w:p>
    <w:sectPr w:rsidR="00EB0226" w:rsidRPr="001F7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D7E"/>
    <w:multiLevelType w:val="hybridMultilevel"/>
    <w:tmpl w:val="F8AA1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705"/>
    <w:multiLevelType w:val="hybridMultilevel"/>
    <w:tmpl w:val="F0DCA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9E7"/>
    <w:multiLevelType w:val="hybridMultilevel"/>
    <w:tmpl w:val="7D583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5B57"/>
    <w:multiLevelType w:val="hybridMultilevel"/>
    <w:tmpl w:val="90DA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7BE1"/>
    <w:multiLevelType w:val="hybridMultilevel"/>
    <w:tmpl w:val="EBF6D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3383"/>
    <w:multiLevelType w:val="hybridMultilevel"/>
    <w:tmpl w:val="ADB43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6B20"/>
    <w:multiLevelType w:val="hybridMultilevel"/>
    <w:tmpl w:val="C270E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E5C62"/>
    <w:multiLevelType w:val="hybridMultilevel"/>
    <w:tmpl w:val="D46E25F8"/>
    <w:lvl w:ilvl="0" w:tplc="EF8A03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8695F"/>
    <w:multiLevelType w:val="hybridMultilevel"/>
    <w:tmpl w:val="1FDE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2CC5"/>
    <w:multiLevelType w:val="hybridMultilevel"/>
    <w:tmpl w:val="258A8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02A79"/>
    <w:multiLevelType w:val="hybridMultilevel"/>
    <w:tmpl w:val="95767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787A"/>
    <w:multiLevelType w:val="hybridMultilevel"/>
    <w:tmpl w:val="56BE24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CC61A9"/>
    <w:multiLevelType w:val="hybridMultilevel"/>
    <w:tmpl w:val="981CC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B1C5B"/>
    <w:multiLevelType w:val="hybridMultilevel"/>
    <w:tmpl w:val="0BB6C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5201">
    <w:abstractNumId w:val="3"/>
  </w:num>
  <w:num w:numId="2" w16cid:durableId="1542787212">
    <w:abstractNumId w:val="4"/>
  </w:num>
  <w:num w:numId="3" w16cid:durableId="982850855">
    <w:abstractNumId w:val="13"/>
  </w:num>
  <w:num w:numId="4" w16cid:durableId="356540629">
    <w:abstractNumId w:val="9"/>
  </w:num>
  <w:num w:numId="5" w16cid:durableId="1983775419">
    <w:abstractNumId w:val="0"/>
  </w:num>
  <w:num w:numId="6" w16cid:durableId="1287546167">
    <w:abstractNumId w:val="10"/>
  </w:num>
  <w:num w:numId="7" w16cid:durableId="1745494617">
    <w:abstractNumId w:val="1"/>
  </w:num>
  <w:num w:numId="8" w16cid:durableId="1585608373">
    <w:abstractNumId w:val="6"/>
  </w:num>
  <w:num w:numId="9" w16cid:durableId="1390346726">
    <w:abstractNumId w:val="7"/>
  </w:num>
  <w:num w:numId="10" w16cid:durableId="1611427435">
    <w:abstractNumId w:val="5"/>
  </w:num>
  <w:num w:numId="11" w16cid:durableId="1874267879">
    <w:abstractNumId w:val="12"/>
  </w:num>
  <w:num w:numId="12" w16cid:durableId="1247768009">
    <w:abstractNumId w:val="8"/>
  </w:num>
  <w:num w:numId="13" w16cid:durableId="473106470">
    <w:abstractNumId w:val="2"/>
  </w:num>
  <w:num w:numId="14" w16cid:durableId="1451438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2A"/>
    <w:rsid w:val="001F7A1B"/>
    <w:rsid w:val="00215E2A"/>
    <w:rsid w:val="00452AF6"/>
    <w:rsid w:val="0094780C"/>
    <w:rsid w:val="00A20E51"/>
    <w:rsid w:val="00BB00F3"/>
    <w:rsid w:val="00BB691E"/>
    <w:rsid w:val="00D66B5A"/>
    <w:rsid w:val="00E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9E22A7"/>
  <w15:chartTrackingRefBased/>
  <w15:docId w15:val="{63EFBED1-8034-4D4B-A4A2-E29006BD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E2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E2A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E2A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E2A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E2A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E2A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E2A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E2A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E2A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E2A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E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E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E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E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E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E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E2A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5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E2A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5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E2A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5E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E2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5E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E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E2A"/>
    <w:rPr>
      <w:b/>
      <w:bCs/>
      <w:smallCaps/>
      <w:color w:val="2F5496" w:themeColor="accent1" w:themeShade="BF"/>
      <w:spacing w:val="5"/>
    </w:rPr>
  </w:style>
  <w:style w:type="character" w:customStyle="1" w:styleId="postbody">
    <w:name w:val="postbody"/>
    <w:basedOn w:val="Domylnaczcionkaakapitu"/>
    <w:uiPriority w:val="99"/>
    <w:rsid w:val="00215E2A"/>
    <w:rPr>
      <w:rFonts w:cs="Times New Roman"/>
    </w:rPr>
  </w:style>
  <w:style w:type="character" w:styleId="Hipercze">
    <w:name w:val="Hyperlink"/>
    <w:basedOn w:val="Domylnaczcionkaakapitu"/>
    <w:uiPriority w:val="99"/>
    <w:rsid w:val="00215E2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zana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1936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dcterms:created xsi:type="dcterms:W3CDTF">2025-03-11T11:52:00Z</dcterms:created>
  <dcterms:modified xsi:type="dcterms:W3CDTF">2025-03-11T11:52:00Z</dcterms:modified>
</cp:coreProperties>
</file>