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90" w:rsidRPr="00267CFE" w:rsidRDefault="009F3B90" w:rsidP="009F3B90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F767C2">
        <w:rPr>
          <w:rFonts w:ascii="Tahoma" w:eastAsia="Lucida Sans Unicode" w:hAnsi="Tahoma" w:cs="Tahoma"/>
          <w:b/>
          <w:bCs/>
          <w:kern w:val="3"/>
          <w:lang w:eastAsia="zh-CN"/>
        </w:rPr>
        <w:t>5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BD4AFC" w:rsidRPr="009F3E9F" w:rsidRDefault="00BD4AFC" w:rsidP="00BD4AFC">
      <w:pPr>
        <w:pStyle w:val="Standard"/>
        <w:autoSpaceDE w:val="0"/>
        <w:spacing w:after="120"/>
        <w:jc w:val="center"/>
        <w:rPr>
          <w:rFonts w:ascii="Tahoma" w:hAnsi="Tahoma" w:cs="Tahoma"/>
          <w:b/>
          <w:bCs/>
          <w:i/>
          <w:iCs/>
        </w:rPr>
      </w:pPr>
      <w:r w:rsidRPr="009F3E9F">
        <w:rPr>
          <w:rFonts w:ascii="Tahoma" w:hAnsi="Tahoma" w:cs="Tahoma"/>
          <w:b/>
          <w:bCs/>
          <w:i/>
          <w:iCs/>
        </w:rPr>
        <w:t>- wzór -</w:t>
      </w:r>
    </w:p>
    <w:p w:rsidR="00BD4AFC" w:rsidRPr="009F3E9F" w:rsidRDefault="00BD4AFC" w:rsidP="00BD4AFC">
      <w:pPr>
        <w:pStyle w:val="Nagwek1"/>
        <w:autoSpaceDE w:val="0"/>
        <w:rPr>
          <w:rFonts w:ascii="Tahoma" w:hAnsi="Tahoma" w:cs="Tahoma"/>
          <w:b w:val="0"/>
          <w:sz w:val="20"/>
        </w:rPr>
      </w:pPr>
      <w:r w:rsidRPr="009F3E9F">
        <w:rPr>
          <w:rFonts w:ascii="Tahoma" w:hAnsi="Tahoma" w:cs="Tahoma"/>
          <w:sz w:val="20"/>
        </w:rPr>
        <w:t>KARTA GWARANCYJNA</w:t>
      </w:r>
    </w:p>
    <w:p w:rsidR="00BD4AFC" w:rsidRPr="00673462" w:rsidRDefault="00BD4AFC" w:rsidP="00BD4AFC">
      <w:pPr>
        <w:ind w:left="5664"/>
        <w:jc w:val="both"/>
        <w:rPr>
          <w:rFonts w:ascii="Tahoma" w:hAnsi="Tahoma" w:cs="Tahoma"/>
          <w:b/>
          <w:bCs/>
          <w:sz w:val="21"/>
          <w:szCs w:val="21"/>
        </w:rPr>
      </w:pPr>
      <w:r w:rsidRPr="00673462">
        <w:rPr>
          <w:rFonts w:ascii="Tahoma" w:hAnsi="Tahoma" w:cs="Tahoma"/>
          <w:b/>
          <w:bCs/>
          <w:sz w:val="21"/>
          <w:szCs w:val="21"/>
        </w:rPr>
        <w:t>Gmina Mszana</w:t>
      </w:r>
    </w:p>
    <w:p w:rsidR="00BD4AFC" w:rsidRPr="00673462" w:rsidRDefault="00BD4AFC" w:rsidP="00BD4AFC">
      <w:pPr>
        <w:ind w:left="5664"/>
        <w:jc w:val="both"/>
        <w:rPr>
          <w:rFonts w:ascii="Tahoma" w:hAnsi="Tahoma" w:cs="Tahoma"/>
          <w:b/>
          <w:bCs/>
          <w:sz w:val="21"/>
          <w:szCs w:val="21"/>
        </w:rPr>
      </w:pPr>
      <w:r w:rsidRPr="00673462">
        <w:rPr>
          <w:rFonts w:ascii="Tahoma" w:hAnsi="Tahoma" w:cs="Tahoma"/>
          <w:b/>
          <w:bCs/>
          <w:sz w:val="21"/>
          <w:szCs w:val="21"/>
        </w:rPr>
        <w:t>ul. 1 Maja 81</w:t>
      </w:r>
    </w:p>
    <w:p w:rsidR="00BD4AFC" w:rsidRPr="00673462" w:rsidRDefault="00BD4AFC" w:rsidP="00BD4AFC">
      <w:pPr>
        <w:ind w:left="5664"/>
        <w:jc w:val="both"/>
        <w:rPr>
          <w:rFonts w:ascii="Tahoma" w:hAnsi="Tahoma" w:cs="Tahoma"/>
          <w:b/>
          <w:bCs/>
          <w:sz w:val="21"/>
          <w:szCs w:val="21"/>
        </w:rPr>
      </w:pPr>
      <w:r w:rsidRPr="00673462">
        <w:rPr>
          <w:rFonts w:ascii="Tahoma" w:hAnsi="Tahoma" w:cs="Tahoma"/>
          <w:b/>
          <w:bCs/>
          <w:sz w:val="21"/>
          <w:szCs w:val="21"/>
        </w:rPr>
        <w:t>44-325 Mszana</w:t>
      </w:r>
    </w:p>
    <w:p w:rsidR="00BD4AFC" w:rsidRPr="00673462" w:rsidRDefault="00BD4AFC" w:rsidP="00BD4AFC">
      <w:pPr>
        <w:jc w:val="both"/>
        <w:rPr>
          <w:rFonts w:ascii="Tahoma" w:hAnsi="Tahoma" w:cs="Tahoma"/>
          <w:sz w:val="21"/>
          <w:szCs w:val="21"/>
        </w:rPr>
      </w:pPr>
    </w:p>
    <w:p w:rsidR="00C440C5" w:rsidRDefault="00BD4AFC" w:rsidP="00BD4AFC">
      <w:pPr>
        <w:jc w:val="both"/>
        <w:rPr>
          <w:rFonts w:ascii="Tahoma" w:hAnsi="Tahoma" w:cs="Tahoma"/>
          <w:b/>
        </w:rPr>
      </w:pPr>
      <w:r w:rsidRPr="00673462">
        <w:rPr>
          <w:rFonts w:ascii="Tahoma" w:hAnsi="Tahoma" w:cs="Tahoma"/>
        </w:rPr>
        <w:t xml:space="preserve">Dotyczy przetargu nieograniczonego na wykonanie zadania p.n. </w:t>
      </w:r>
      <w:r w:rsidR="00C440C5">
        <w:rPr>
          <w:rFonts w:ascii="Tahoma" w:eastAsia="Lucida Sans Unicode" w:hAnsi="Tahoma" w:cs="Tahoma"/>
          <w:b/>
          <w:bCs/>
          <w:kern w:val="3"/>
          <w:lang w:eastAsia="zh-CN"/>
        </w:rPr>
        <w:t xml:space="preserve">Budowę obiektu małej architektury – budowę zegara wolnostojącego wraz z zagospodarowaniem terenu </w:t>
      </w:r>
      <w:r w:rsidR="00C440C5" w:rsidRPr="00123A43">
        <w:rPr>
          <w:rFonts w:ascii="Tahoma" w:hAnsi="Tahoma" w:cs="Tahoma"/>
          <w:b/>
        </w:rPr>
        <w:t>w ramach projektu „Udostępnienie Odry i Olzy”</w:t>
      </w:r>
    </w:p>
    <w:p w:rsidR="00BD4AFC" w:rsidRPr="00673462" w:rsidRDefault="00BD4AFC" w:rsidP="00BD4AFC">
      <w:pPr>
        <w:jc w:val="both"/>
        <w:rPr>
          <w:rFonts w:ascii="Tahoma" w:eastAsia="QuasiTimes-Bold" w:hAnsi="Tahoma" w:cs="Tahoma"/>
          <w:b/>
          <w:bCs/>
        </w:rPr>
      </w:pPr>
      <w:r w:rsidRPr="00673462">
        <w:rPr>
          <w:rFonts w:ascii="Tahoma" w:hAnsi="Tahoma" w:cs="Tahoma"/>
        </w:rPr>
        <w:t xml:space="preserve">UMOWA NR </w:t>
      </w:r>
      <w:r w:rsidRPr="00673462">
        <w:rPr>
          <w:rFonts w:ascii="Tahoma" w:eastAsia="QuasiTimes-Bold" w:hAnsi="Tahoma" w:cs="Tahoma"/>
          <w:bCs/>
        </w:rPr>
        <w:t>............................................</w:t>
      </w:r>
    </w:p>
    <w:p w:rsidR="00BD4AFC" w:rsidRPr="00673462" w:rsidRDefault="00BD4AFC" w:rsidP="00BD4AFC">
      <w:pPr>
        <w:jc w:val="both"/>
        <w:rPr>
          <w:rFonts w:ascii="Tahoma" w:hAnsi="Tahoma" w:cs="Tahoma"/>
          <w:bCs/>
          <w:i/>
          <w:iCs/>
        </w:rPr>
      </w:pPr>
      <w:r w:rsidRPr="00673462">
        <w:rPr>
          <w:rFonts w:ascii="Tahoma" w:hAnsi="Tahoma" w:cs="Tahoma"/>
          <w:b/>
          <w:bCs/>
        </w:rPr>
        <w:t xml:space="preserve">Gwarantem jest </w:t>
      </w:r>
      <w:r w:rsidRPr="00673462">
        <w:rPr>
          <w:rFonts w:ascii="Tahoma" w:hAnsi="Tahoma" w:cs="Tahoma"/>
          <w:bCs/>
          <w:i/>
        </w:rPr>
        <w:t>[</w:t>
      </w:r>
      <w:r w:rsidRPr="00673462">
        <w:rPr>
          <w:rFonts w:ascii="Tahoma" w:hAnsi="Tahoma" w:cs="Tahoma"/>
          <w:bCs/>
          <w:i/>
          <w:iCs/>
        </w:rPr>
        <w:t>nazwa  i adres wykonawcy] ........................................................................</w:t>
      </w:r>
    </w:p>
    <w:p w:rsidR="00BD4AFC" w:rsidRPr="00673462" w:rsidRDefault="00BD4AFC" w:rsidP="00BD4AFC">
      <w:pPr>
        <w:jc w:val="both"/>
        <w:rPr>
          <w:rFonts w:ascii="Tahoma" w:hAnsi="Tahoma" w:cs="Tahoma"/>
          <w:bCs/>
          <w:i/>
          <w:iCs/>
        </w:rPr>
      </w:pPr>
      <w:r w:rsidRPr="00673462">
        <w:rPr>
          <w:rFonts w:ascii="Tahoma" w:hAnsi="Tahoma" w:cs="Tahoma"/>
          <w:bCs/>
          <w:i/>
          <w:iCs/>
        </w:rPr>
        <w:t>..............................................................................................................................................</w:t>
      </w:r>
    </w:p>
    <w:p w:rsidR="00BD4AFC" w:rsidRPr="00673462" w:rsidRDefault="00BD4AFC" w:rsidP="00BD4AFC">
      <w:pPr>
        <w:jc w:val="both"/>
        <w:rPr>
          <w:rFonts w:ascii="Tahoma" w:hAnsi="Tahoma" w:cs="Tahoma"/>
          <w:bCs/>
          <w:i/>
          <w:iCs/>
        </w:rPr>
      </w:pPr>
      <w:r w:rsidRPr="00673462">
        <w:rPr>
          <w:rFonts w:ascii="Tahoma" w:hAnsi="Tahoma" w:cs="Tahoma"/>
          <w:bCs/>
          <w:i/>
          <w:iCs/>
        </w:rPr>
        <w:t>..............................................................................................................................................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</w:rPr>
      </w:pPr>
      <w:r w:rsidRPr="00673462">
        <w:rPr>
          <w:rFonts w:ascii="Tahoma" w:hAnsi="Tahoma" w:cs="Tahoma"/>
        </w:rPr>
        <w:t xml:space="preserve">Uprawnionym z tytułu gwarancji jest </w:t>
      </w:r>
      <w:r w:rsidRPr="00673462">
        <w:rPr>
          <w:rFonts w:ascii="Tahoma" w:hAnsi="Tahoma" w:cs="Tahoma"/>
          <w:b/>
          <w:bCs/>
        </w:rPr>
        <w:t>Gmina Mszana, ul. 1 Maja 81, 44-3</w:t>
      </w:r>
      <w:r>
        <w:rPr>
          <w:rFonts w:ascii="Tahoma" w:hAnsi="Tahoma" w:cs="Tahoma"/>
          <w:b/>
          <w:bCs/>
        </w:rPr>
        <w:t>2</w:t>
      </w:r>
      <w:r w:rsidRPr="00673462">
        <w:rPr>
          <w:rFonts w:ascii="Tahoma" w:hAnsi="Tahoma" w:cs="Tahoma"/>
          <w:b/>
          <w:bCs/>
        </w:rPr>
        <w:t>5 Mszana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Przedmiot i termin gwarancji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§1</w:t>
      </w:r>
    </w:p>
    <w:p w:rsidR="00C440C5" w:rsidRPr="00C440C5" w:rsidRDefault="00BD4AFC" w:rsidP="00BD4AFC">
      <w:pPr>
        <w:pStyle w:val="Akapitzlist"/>
        <w:numPr>
          <w:ilvl w:val="0"/>
          <w:numId w:val="8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C440C5">
        <w:rPr>
          <w:rFonts w:ascii="Tahoma" w:hAnsi="Tahoma" w:cs="Tahoma"/>
        </w:rPr>
        <w:t xml:space="preserve">Niniejsza gwarancja obejmuje całość robót wykonanych zgodnie z dokumentacją dotyczącą przedmiotu zamówienia pn.: </w:t>
      </w:r>
      <w:r w:rsidR="00C440C5">
        <w:rPr>
          <w:rFonts w:ascii="Tahoma" w:eastAsia="Lucida Sans Unicode" w:hAnsi="Tahoma" w:cs="Tahoma"/>
          <w:b/>
          <w:bCs/>
        </w:rPr>
        <w:t xml:space="preserve">Budowę obiektu małej architektury – budowę zegara wolnostojącego wraz z zagospodarowaniem terenu </w:t>
      </w:r>
      <w:r w:rsidR="00C440C5" w:rsidRPr="00123A43">
        <w:rPr>
          <w:rFonts w:ascii="Tahoma" w:hAnsi="Tahoma" w:cs="Tahoma"/>
          <w:b/>
        </w:rPr>
        <w:t>w ramach projektu „Udostępnienie Odry i Olzy”</w:t>
      </w:r>
      <w:r w:rsidR="00C440C5">
        <w:rPr>
          <w:rFonts w:ascii="Tahoma" w:hAnsi="Tahoma" w:cs="Tahoma"/>
          <w:b/>
        </w:rPr>
        <w:t>.</w:t>
      </w:r>
    </w:p>
    <w:p w:rsidR="00BD4AFC" w:rsidRPr="00C440C5" w:rsidRDefault="00BD4AFC" w:rsidP="00BD4AFC">
      <w:pPr>
        <w:pStyle w:val="Akapitzlist"/>
        <w:numPr>
          <w:ilvl w:val="0"/>
          <w:numId w:val="8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C440C5">
        <w:rPr>
          <w:rFonts w:ascii="Tahoma" w:hAnsi="Tahoma" w:cs="Tahoma"/>
        </w:rPr>
        <w:t>Gwarant odpowiada wobec Zamawiającego z tytułu niniejszej Karty Gwarancyjnej za cały przedmiot zamówienia, w tym także za części realizowane przez podwykonawców. Gwarant jest odpowiedzialny wobec Zamawiającego za realizację wszystkich zobowiązań, o których mowa w § 2 ust. 2.</w:t>
      </w:r>
    </w:p>
    <w:p w:rsidR="00BD4AFC" w:rsidRPr="00673462" w:rsidRDefault="00BD4AFC" w:rsidP="00BD4AFC">
      <w:pPr>
        <w:pStyle w:val="Akapitzlist"/>
        <w:numPr>
          <w:ilvl w:val="0"/>
          <w:numId w:val="8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Data dokonanego odbioru końcowego ............................</w:t>
      </w:r>
    </w:p>
    <w:p w:rsidR="00BD4AFC" w:rsidRPr="00673462" w:rsidRDefault="00BD4AFC" w:rsidP="00BD4AFC">
      <w:pPr>
        <w:pStyle w:val="Akapitzlist"/>
        <w:numPr>
          <w:ilvl w:val="0"/>
          <w:numId w:val="8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 xml:space="preserve">Termin gwarancji na wykonane roboty budowlane wynosi </w:t>
      </w:r>
      <w:r w:rsidRPr="00673462">
        <w:rPr>
          <w:rFonts w:ascii="Tahoma" w:hAnsi="Tahoma" w:cs="Tahoma"/>
          <w:b/>
        </w:rPr>
        <w:t>........ miesięcy</w:t>
      </w:r>
      <w:r w:rsidRPr="00673462">
        <w:rPr>
          <w:rFonts w:ascii="Tahoma" w:hAnsi="Tahoma" w:cs="Tahoma"/>
        </w:rPr>
        <w:t xml:space="preserve"> od daty podpisania protokołu odbioru końcowego przedmiotu umowy wolnego od wad i usterek, zadania wykonanego w całości.</w:t>
      </w:r>
    </w:p>
    <w:p w:rsidR="00BD4AFC" w:rsidRPr="00673462" w:rsidRDefault="00BD4AFC" w:rsidP="00BD4AFC">
      <w:pPr>
        <w:pStyle w:val="Akapitzlist"/>
        <w:numPr>
          <w:ilvl w:val="0"/>
          <w:numId w:val="8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Ilekroć w niniejszej Karcie Gwarancyjnej jest mowa o wadzie, należy przez to rozumieć  wadę fizyczną, o której mowa w art. 556 §1 k.c.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Obowiązki i uprawnienia stron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§2</w:t>
      </w:r>
    </w:p>
    <w:p w:rsidR="00BD4AFC" w:rsidRPr="00673462" w:rsidRDefault="00BD4AFC" w:rsidP="00BD4AFC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 przypadku ujawnienia jakiejkolwiek wady bądź usterki w przedmiocie Umowy w okresie obowiązywania niniejszej gwarancji, Zamawiający jest uprawniony do: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żądania usunięcia wady lub usterki przedmiotu Umowy, a w przypadku, gdy dana rzecz wchodząca w zakres przedmiotu Umowy była już dwukrotnie naprawiana do żądania wymiany tej rzeczy na nowa, wolną od wad i usterek;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wskazania trybu usunięcia/wymiany wady/usterki rzeczy na wolną od wad/usterek;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żądania od Gwaranta odszkodowania (obejmującego zarówno poniesione straty, jak i utracone korzyści), jakiej doznał Zamawiający lub osoby trzecie na skutek wystąpienia wad lub usterek;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żądania od Gwaranta kary umownej za nieterminowe przystąpienie do usuwania wad/usterek rzeczy na wolną od wad/usterek w wysokości 0,</w:t>
      </w:r>
      <w:r>
        <w:rPr>
          <w:rFonts w:ascii="Tahoma" w:hAnsi="Tahoma" w:cs="Tahoma"/>
        </w:rPr>
        <w:t>1</w:t>
      </w:r>
      <w:r w:rsidRPr="00673462">
        <w:rPr>
          <w:rFonts w:ascii="Tahoma" w:hAnsi="Tahoma" w:cs="Tahoma"/>
        </w:rPr>
        <w:t xml:space="preserve"> % wartości umowy za każdy dzień opóźnienia;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żądania od Gwaranta kary umownej za nieterminowe usuniecie wad/usterek rzeczy na wolną od wad/usterek w wysokości 0,</w:t>
      </w:r>
      <w:r>
        <w:rPr>
          <w:rFonts w:ascii="Tahoma" w:hAnsi="Tahoma" w:cs="Tahoma"/>
        </w:rPr>
        <w:t>1</w:t>
      </w:r>
      <w:r w:rsidRPr="00673462">
        <w:rPr>
          <w:rFonts w:ascii="Tahoma" w:hAnsi="Tahoma" w:cs="Tahoma"/>
        </w:rPr>
        <w:t xml:space="preserve"> % wartości umowy za każdy dzień opóźnienia;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lastRenderedPageBreak/>
        <w:t>żądania od Gwaranta odszkodowania za nieterminowe usunięcia wad/usterek rzeczy na wolne od wad/usterek w wysokości przewyższającej kwotę kary umownej, o której mowa w pkt. 4.</w:t>
      </w:r>
    </w:p>
    <w:p w:rsidR="00BD4AFC" w:rsidRPr="00673462" w:rsidRDefault="00BD4AFC" w:rsidP="00BD4AFC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 przypadku wystąpienia jakiejkolwiek wady lub usterki w przedmiocie Umowy Gwarant jest zobowiązany do: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terminowego spełnienia żądania Zamawiającego dotyczącego usunięcia wady/usterki, przy czym usuniecie wady/usterki może nastąpić również poprzez wymianę rzeczy wchodzącej w zakres przedmiotu Umowy na wolną od wad lub usterek;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terminowego spełnienia żądania Zamawiającego dotyczącego wymiany rzeczy na wolną od wad/usterek;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zapłaty odszkodowania, o którym mowa w ust. 1 pkt. 3;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zapłaty kary umownej, o której mowa w ust. 1 pkt. 4;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zapłaty kary umownej, o której mowa w ust. 1 pkt. 5;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zapłaty odszkodowania, o którym mowa w ust. 1 pkt. 6.</w:t>
      </w:r>
    </w:p>
    <w:p w:rsidR="00BD4AFC" w:rsidRPr="00673462" w:rsidRDefault="00BD4AFC" w:rsidP="00BD4AFC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Ilekroć w dalszych postanowieniach jest mowa o „usunięciu wady lub usterki" należy przez to rozumieć również wymianę rzeczy wchodzących w zakres przedmiotu Umowy na wolna od wad lub usterek.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Przeglądy gwarancyjne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3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 xml:space="preserve">Uprawnionemu z tytułu gwarancji przysługuje, w razie konieczności, prawo zwołania komisyjnego przeglądy w okresie obowiązywania niniejszej gwarancji. 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Datę, godzinę i miejsce dokonania przeglądów wyznacza Zamawiający, zawiadamiając o nich Gwaranta na piśmie (listem poleconym z potwierdzeniem odbioru), z co najmniej 7 dniowym wyprzedzeniem.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 xml:space="preserve">W skład komisji przeglądowej będą wchodziły co najmniej 2 osoby wyznaczone przez Zamawiającego oraz co najmniej </w:t>
      </w:r>
      <w:r>
        <w:rPr>
          <w:rFonts w:ascii="Tahoma" w:hAnsi="Tahoma" w:cs="Tahoma"/>
        </w:rPr>
        <w:t>1</w:t>
      </w:r>
      <w:r w:rsidRPr="00673462">
        <w:rPr>
          <w:rFonts w:ascii="Tahoma" w:hAnsi="Tahoma" w:cs="Tahoma"/>
        </w:rPr>
        <w:t xml:space="preserve"> osob</w:t>
      </w:r>
      <w:r>
        <w:rPr>
          <w:rFonts w:ascii="Tahoma" w:hAnsi="Tahoma" w:cs="Tahoma"/>
        </w:rPr>
        <w:t>a</w:t>
      </w:r>
      <w:r w:rsidRPr="00673462">
        <w:rPr>
          <w:rFonts w:ascii="Tahoma" w:hAnsi="Tahoma" w:cs="Tahoma"/>
        </w:rPr>
        <w:t xml:space="preserve"> wyznaczon</w:t>
      </w:r>
      <w:r>
        <w:rPr>
          <w:rFonts w:ascii="Tahoma" w:hAnsi="Tahoma" w:cs="Tahoma"/>
        </w:rPr>
        <w:t>a</w:t>
      </w:r>
      <w:r w:rsidRPr="00673462">
        <w:rPr>
          <w:rFonts w:ascii="Tahoma" w:hAnsi="Tahoma" w:cs="Tahoma"/>
        </w:rPr>
        <w:t xml:space="preserve"> przez Gwaranta.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Jeżeli Gwarant został prawidłowo zawiadomiony o terminie i miejscu dokonania przeglądu, niestawienie się jego przedstawicieli nie będzie wywoływało żadnych ujemnych skutków dla ważności i skuteczności ustaleń dokonanych przez komisję przeglądową.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 każdego przeglądu sporządza się szczegółowy Protokół Przeglądu, w co najmniej dwóch egzemplarzach, po jednym dla Zamawiającego i dla Gwaranta. W przypadku nieobecności przedstawiciel</w:t>
      </w:r>
      <w:r>
        <w:rPr>
          <w:rFonts w:ascii="Tahoma" w:hAnsi="Tahoma" w:cs="Tahoma"/>
        </w:rPr>
        <w:t>a</w:t>
      </w:r>
      <w:r w:rsidRPr="00673462">
        <w:rPr>
          <w:rFonts w:ascii="Tahoma" w:hAnsi="Tahoma" w:cs="Tahoma"/>
        </w:rPr>
        <w:t xml:space="preserve"> Gwaranta, Zamawiający niezwłocznie przesyła Gwarantowi jeden egzemplarz Protokołu Przeglądu.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Udział przedstawiciel</w:t>
      </w:r>
      <w:r>
        <w:rPr>
          <w:rFonts w:ascii="Tahoma" w:hAnsi="Tahoma" w:cs="Tahoma"/>
        </w:rPr>
        <w:t>a</w:t>
      </w:r>
      <w:r w:rsidRPr="00673462">
        <w:rPr>
          <w:rFonts w:ascii="Tahoma" w:hAnsi="Tahoma" w:cs="Tahoma"/>
        </w:rPr>
        <w:t xml:space="preserve"> Wykonawcy w zwołanych przeglądach w okresie gwarancji odbywa się w ramach otrzymanego wynagrodzenia za realizację przedmiotu zamówienia.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Wezwanie do usunięcia wad/usterek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4</w:t>
      </w:r>
    </w:p>
    <w:p w:rsidR="00BD4AFC" w:rsidRPr="00673462" w:rsidRDefault="00BD4AFC" w:rsidP="00BD4AFC">
      <w:pPr>
        <w:ind w:left="180"/>
        <w:jc w:val="both"/>
        <w:rPr>
          <w:rFonts w:ascii="Tahoma" w:hAnsi="Tahoma" w:cs="Tahoma"/>
        </w:rPr>
      </w:pPr>
      <w:r w:rsidRPr="00673462">
        <w:rPr>
          <w:rFonts w:ascii="Tahoma" w:hAnsi="Tahoma" w:cs="Tahoma"/>
        </w:rPr>
        <w:t>W przypadku ujawnienia wady/usterki w czasie innym niż podczas przeglądu, Zamawiający niezwłocznie, lecz nie później niż w ciągu 7 dni od ujawnienia wady/usterki, zawiadomi na piśmie o niej Gwaranta, równocześnie wzywając go do usunięcia ujawnionej wady/usterki w odpowiednim trybie;</w:t>
      </w:r>
    </w:p>
    <w:p w:rsidR="00BD4AFC" w:rsidRPr="00673462" w:rsidRDefault="00BD4AFC" w:rsidP="00BD4AFC">
      <w:pPr>
        <w:pStyle w:val="Akapitzlist"/>
        <w:numPr>
          <w:ilvl w:val="0"/>
          <w:numId w:val="13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Zwykłym, o którym mowa w § 5 ust. 1, lub</w:t>
      </w:r>
    </w:p>
    <w:p w:rsidR="00BD4AFC" w:rsidRPr="00673462" w:rsidRDefault="00BD4AFC" w:rsidP="00BD4AFC">
      <w:pPr>
        <w:pStyle w:val="Akapitzlist"/>
        <w:numPr>
          <w:ilvl w:val="0"/>
          <w:numId w:val="13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Awaryjnym, o którym mowa w § 5 ust. 3.</w:t>
      </w:r>
    </w:p>
    <w:p w:rsidR="00BD4AFC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Tryby usuwania wad/usterek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5</w:t>
      </w:r>
    </w:p>
    <w:p w:rsidR="00BD4AFC" w:rsidRPr="00673462" w:rsidRDefault="00BD4AFC" w:rsidP="00BD4AFC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 xml:space="preserve">Gwarant obowiązany jest przystąpić do usuwania ujawnionych wad i usterek w ciągu 2 dni roboczych od daty otrzymania wezwania, o którym mowa w § 4 lub daty sporządzenia Protokołu Przeglądu. Termin usuwania wad i usterek wynosi do 14 dni. W uzasadnionych przypadkach, na pisemny wniosek Wykonawcy Zamawiający może termin usunięcia wad i usterek wydłużyć. </w:t>
      </w:r>
    </w:p>
    <w:p w:rsidR="00BD4AFC" w:rsidRPr="00673462" w:rsidRDefault="00BD4AFC" w:rsidP="00BD4AFC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Usunięcie wad i usterek uważa się za skuteczne z chwilą podpisania przez obie strony Protokołu odbioru wykonanych prac.</w:t>
      </w:r>
    </w:p>
    <w:p w:rsidR="00BD4AFC" w:rsidRPr="00673462" w:rsidRDefault="00BD4AFC" w:rsidP="00BD4AFC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 przypadku, kiedy ujawniona wada lub usterka ogranicza lub uniemożliwia działanie części lub całości przedmiotu Umowy, a także, gdy ujawniona wada lub usterka może skutkować zagrożeniem dla życia lub zdrowia ludzi, zanieczyszczeniem środowiska, wystąpieniem niepowetowanej szkody dla Zamawiającego lub osób trzecich, jak również w innych przypadkach nie cierpiących zwłoki awaria zostanie usunięta przez Wykonawcę w ciągu 72 godzin. Wykonawca zostanie powiadomiony o takiej awarii w ciągu 24 godzin od jej wystąpienia (tryb awaryjny).</w:t>
      </w:r>
    </w:p>
    <w:p w:rsidR="00BD4AFC" w:rsidRDefault="00BD4AFC" w:rsidP="00BD4AFC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Strony mogą ustanowić osobne porozumienie o usuwaniu wad/usterek w trybie awaryjnym przez służby Użytkownika na koszt Wykonawcy.</w:t>
      </w:r>
    </w:p>
    <w:p w:rsidR="00BD4AFC" w:rsidRPr="00673462" w:rsidRDefault="00BD4AFC" w:rsidP="00BD4AFC">
      <w:pPr>
        <w:pStyle w:val="Akapitzlist"/>
        <w:suppressAutoHyphens w:val="0"/>
        <w:autoSpaceDE w:val="0"/>
        <w:adjustRightInd w:val="0"/>
        <w:ind w:left="567" w:firstLine="0"/>
        <w:contextualSpacing/>
        <w:jc w:val="both"/>
        <w:textAlignment w:val="auto"/>
        <w:rPr>
          <w:rFonts w:ascii="Tahoma" w:hAnsi="Tahoma" w:cs="Tahoma"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Komunikacja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6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Wszelka komunikacja pomiędzy stronami wymaga zachowania formy pisemnej.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Komunikacja za pomocą telefaksu będzie uważana za prowadzona w formie pisemnej, o ile treść telefaksu zostanie niezwłocznie potwierdzona na piśmie, tj. poprzez nadanie w ciągu 24 godzin od daty wysłania telefaksu listu potwierdzającego treść telefaksu. Data otrzymania tak potwierdzonego telefaksu będzie uważana za datę otrzymania pisma.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Wszelkie pisma skierowane do Gwaranta należy wysyłać na adres: ……………………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  <w:b/>
        </w:rPr>
      </w:pPr>
      <w:r w:rsidRPr="00673462">
        <w:rPr>
          <w:rFonts w:ascii="Tahoma" w:hAnsi="Tahoma" w:cs="Tahoma"/>
        </w:rPr>
        <w:t xml:space="preserve">Wszelkie pisma skierowane do Zamawiającego należy wysyłać na adres: </w:t>
      </w:r>
    </w:p>
    <w:p w:rsidR="00BD4AFC" w:rsidRPr="00673462" w:rsidRDefault="00BD4AFC" w:rsidP="00BD4AFC">
      <w:pPr>
        <w:pStyle w:val="Akapitzlist"/>
        <w:autoSpaceDE w:val="0"/>
        <w:adjustRightInd w:val="0"/>
        <w:ind w:left="567" w:hanging="27"/>
        <w:jc w:val="both"/>
        <w:rPr>
          <w:rFonts w:ascii="Tahoma" w:hAnsi="Tahoma" w:cs="Tahoma"/>
          <w:b/>
        </w:rPr>
      </w:pPr>
      <w:r w:rsidRPr="00673462">
        <w:rPr>
          <w:rFonts w:ascii="Tahoma" w:hAnsi="Tahoma" w:cs="Tahoma"/>
          <w:b/>
        </w:rPr>
        <w:t>Urząd Gminy Mszana, ul. 1 Maja 81, 44-325 Mszana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O zmianach w danych teleadresowych, o których mowa w ust. 3 i 4 strony obowiązane są informować się niezwłocznie, nie później niż 7 dni od chwili zaistnienia zmian, pod rygorem uznania wysłania korespondencji pod ostatnio znany adres za skutecznie doręczony</w:t>
      </w:r>
    </w:p>
    <w:p w:rsidR="00BD4AFC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Gwarant jest obowiązany w terminie 7 dni od daty złożenia wniosku o upadłość lub likwidację powiadomić na piśmie o tym fakcie Zamawiającego.</w:t>
      </w:r>
    </w:p>
    <w:p w:rsidR="00BD4AFC" w:rsidRPr="00673462" w:rsidRDefault="00BD4AFC" w:rsidP="00BD4AFC">
      <w:pPr>
        <w:pStyle w:val="Akapitzlist"/>
        <w:suppressAutoHyphens w:val="0"/>
        <w:autoSpaceDE w:val="0"/>
        <w:adjustRightInd w:val="0"/>
        <w:ind w:left="567" w:firstLine="0"/>
        <w:contextualSpacing/>
        <w:jc w:val="both"/>
        <w:textAlignment w:val="auto"/>
        <w:rPr>
          <w:rFonts w:ascii="Tahoma" w:hAnsi="Tahoma" w:cs="Tahoma"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Postanowienia końcowe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7</w:t>
      </w:r>
    </w:p>
    <w:p w:rsidR="00BD4AFC" w:rsidRPr="00673462" w:rsidRDefault="00BD4AFC" w:rsidP="00BD4AFC">
      <w:pPr>
        <w:pStyle w:val="Akapitzlist"/>
        <w:numPr>
          <w:ilvl w:val="0"/>
          <w:numId w:val="16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 sprawach nieuregulowanych zastosowanie maja odpowiednie przepisy prawa polskiego, w szczególności kodeksu cywilnego oraz ustawy z dnia 29 stycznia 2004 r. Prawo zamówień publicznych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</w:t>
      </w:r>
      <w:r w:rsidRPr="00673462">
        <w:rPr>
          <w:rFonts w:ascii="Tahoma" w:hAnsi="Tahoma" w:cs="Tahoma"/>
        </w:rPr>
        <w:t xml:space="preserve"> Dz. U. </w:t>
      </w:r>
      <w:r>
        <w:rPr>
          <w:rFonts w:ascii="Tahoma" w:hAnsi="Tahoma" w:cs="Tahoma"/>
        </w:rPr>
        <w:t xml:space="preserve">z </w:t>
      </w:r>
      <w:r w:rsidRPr="00673462">
        <w:rPr>
          <w:rFonts w:ascii="Tahoma" w:hAnsi="Tahoma" w:cs="Tahoma"/>
        </w:rPr>
        <w:t>201</w:t>
      </w:r>
      <w:r>
        <w:rPr>
          <w:rFonts w:ascii="Tahoma" w:hAnsi="Tahoma" w:cs="Tahoma"/>
        </w:rPr>
        <w:t>8r.</w:t>
      </w:r>
      <w:r w:rsidRPr="00673462">
        <w:rPr>
          <w:rFonts w:ascii="Tahoma" w:hAnsi="Tahoma" w:cs="Tahoma"/>
        </w:rPr>
        <w:t xml:space="preserve"> poz. 19</w:t>
      </w:r>
      <w:r>
        <w:rPr>
          <w:rFonts w:ascii="Tahoma" w:hAnsi="Tahoma" w:cs="Tahoma"/>
        </w:rPr>
        <w:t xml:space="preserve">86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</w:t>
      </w:r>
      <w:r w:rsidRPr="00673462">
        <w:rPr>
          <w:rFonts w:ascii="Tahoma" w:hAnsi="Tahoma" w:cs="Tahoma"/>
        </w:rPr>
        <w:t>)</w:t>
      </w:r>
    </w:p>
    <w:p w:rsidR="00BD4AFC" w:rsidRPr="00673462" w:rsidRDefault="00BD4AFC" w:rsidP="00BD4AFC">
      <w:pPr>
        <w:pStyle w:val="Akapitzlist"/>
        <w:numPr>
          <w:ilvl w:val="0"/>
          <w:numId w:val="16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Integralną częścią niniejszej Karty Gwarancyjnej jest zawarta Umowa oraz inne dokumenty będące integralna częścią Umowy, w zakresie, w jakim określają one przedmiot Umowy oraz jej wartość (łącznie z podatkiem od towarów i usług).</w:t>
      </w:r>
    </w:p>
    <w:p w:rsidR="00BD4AFC" w:rsidRPr="00673462" w:rsidRDefault="00BD4AFC" w:rsidP="00BD4AFC">
      <w:pPr>
        <w:pStyle w:val="Akapitzlist"/>
        <w:numPr>
          <w:ilvl w:val="0"/>
          <w:numId w:val="16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Wszelkie zmiany niniejszej Karty Gwarancyjnej wymagają formy pisemnej pod rygorem nieważności.</w:t>
      </w:r>
    </w:p>
    <w:p w:rsidR="00BD4AFC" w:rsidRPr="00673462" w:rsidRDefault="00BD4AFC" w:rsidP="00BD4AFC">
      <w:pPr>
        <w:pStyle w:val="Akapitzlist"/>
        <w:numPr>
          <w:ilvl w:val="0"/>
          <w:numId w:val="16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Niniejszą Kartę Gwarancyjną sporządzono w dwóch egzemplarzach na prawach oryginału, po jednym dla każdej ze Stron.</w:t>
      </w:r>
    </w:p>
    <w:p w:rsidR="00BD4AFC" w:rsidRPr="000F0B7D" w:rsidRDefault="00BD4AFC" w:rsidP="00BD4AFC">
      <w:pPr>
        <w:ind w:left="3540"/>
        <w:jc w:val="center"/>
        <w:rPr>
          <w:rFonts w:ascii="Tahoma" w:hAnsi="Tahoma" w:cs="Tahoma"/>
          <w:color w:val="FF0000"/>
        </w:rPr>
      </w:pP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WYKONAWCA:</w:t>
      </w: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.........................................................................</w:t>
      </w:r>
    </w:p>
    <w:p w:rsidR="00BD4AFC" w:rsidRDefault="00BD4AFC" w:rsidP="00BD4AFC">
      <w:pPr>
        <w:ind w:left="3900"/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[podpisy osób upoważnionych]</w:t>
      </w:r>
    </w:p>
    <w:p w:rsidR="00BD4AFC" w:rsidRDefault="00BD4AFC" w:rsidP="00BD4AFC">
      <w:pPr>
        <w:ind w:left="3900"/>
        <w:jc w:val="center"/>
        <w:rPr>
          <w:rFonts w:ascii="Tahoma" w:hAnsi="Tahoma" w:cs="Tahoma"/>
        </w:rPr>
      </w:pPr>
    </w:p>
    <w:p w:rsidR="00BD4AFC" w:rsidRDefault="00BD4AFC" w:rsidP="00BD4AFC">
      <w:pPr>
        <w:ind w:left="3900"/>
        <w:jc w:val="center"/>
        <w:rPr>
          <w:rFonts w:ascii="Tahoma" w:hAnsi="Tahoma" w:cs="Tahoma"/>
        </w:rPr>
      </w:pPr>
    </w:p>
    <w:p w:rsidR="00BD4AFC" w:rsidRDefault="00BD4AFC" w:rsidP="00BD4AFC">
      <w:pPr>
        <w:ind w:left="390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ind w:left="390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jc w:val="both"/>
        <w:rPr>
          <w:rFonts w:ascii="Tahoma" w:hAnsi="Tahoma" w:cs="Tahoma"/>
        </w:rPr>
      </w:pPr>
      <w:r w:rsidRPr="00673462">
        <w:rPr>
          <w:rFonts w:ascii="Tahoma" w:hAnsi="Tahoma" w:cs="Tahoma"/>
        </w:rPr>
        <w:t>..........................................   ...............................</w:t>
      </w:r>
    </w:p>
    <w:p w:rsidR="00BD4AFC" w:rsidRPr="00673462" w:rsidRDefault="00BD4AFC" w:rsidP="00BD4AFC">
      <w:pPr>
        <w:ind w:firstLine="708"/>
        <w:jc w:val="both"/>
        <w:rPr>
          <w:rFonts w:ascii="Trebuchet MS" w:hAnsi="Trebuchet MS" w:cs="Arial"/>
          <w:b/>
        </w:rPr>
      </w:pPr>
      <w:r w:rsidRPr="00673462">
        <w:rPr>
          <w:rFonts w:ascii="Tahoma" w:hAnsi="Tahoma" w:cs="Tahoma"/>
        </w:rPr>
        <w:t>[miejscowość]</w:t>
      </w:r>
      <w:r w:rsidRPr="00673462">
        <w:rPr>
          <w:rFonts w:ascii="Tahoma" w:hAnsi="Tahoma" w:cs="Tahoma"/>
        </w:rPr>
        <w:tab/>
      </w:r>
      <w:r w:rsidRPr="00673462">
        <w:rPr>
          <w:rFonts w:ascii="Tahoma" w:hAnsi="Tahoma" w:cs="Tahoma"/>
        </w:rPr>
        <w:tab/>
      </w:r>
      <w:r w:rsidRPr="00673462">
        <w:rPr>
          <w:rFonts w:ascii="Tahoma" w:hAnsi="Tahoma" w:cs="Tahoma"/>
        </w:rPr>
        <w:tab/>
        <w:t>[data]</w:t>
      </w:r>
    </w:p>
    <w:p w:rsidR="009F3B90" w:rsidRDefault="009F3B90" w:rsidP="00BD4AFC">
      <w:pPr>
        <w:pStyle w:val="Standard"/>
        <w:autoSpaceDE w:val="0"/>
        <w:spacing w:after="120"/>
        <w:jc w:val="center"/>
        <w:rPr>
          <w:rFonts w:ascii="Tahoma" w:eastAsia="Lucida Sans Unicode" w:hAnsi="Tahoma" w:cs="Tahoma"/>
          <w:bCs/>
          <w:sz w:val="16"/>
          <w:szCs w:val="16"/>
        </w:rPr>
      </w:pPr>
    </w:p>
    <w:sectPr w:rsidR="009F3B90" w:rsidSect="00EF25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15F" w:rsidRDefault="00DB715F" w:rsidP="009F3B90">
      <w:r>
        <w:separator/>
      </w:r>
    </w:p>
  </w:endnote>
  <w:endnote w:type="continuationSeparator" w:id="0">
    <w:p w:rsidR="00DB715F" w:rsidRDefault="00DB715F" w:rsidP="009F3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QuasiTime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A140FC" w:rsidP="005F5B0F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5F5B0F" w:rsidRPr="00291EBB" w:rsidRDefault="005F5B0F" w:rsidP="005F5B0F">
    <w:pPr>
      <w:jc w:val="center"/>
      <w:rPr>
        <w:rFonts w:ascii="Tahoma" w:eastAsia="Calibri" w:hAnsi="Tahoma" w:cs="Tahoma"/>
        <w:sz w:val="16"/>
        <w:szCs w:val="16"/>
      </w:rPr>
    </w:pPr>
    <w:r w:rsidRPr="00291EBB">
      <w:rPr>
        <w:rFonts w:ascii="Tahoma" w:eastAsia="Calibri" w:hAnsi="Tahoma" w:cs="Tahoma"/>
        <w:sz w:val="16"/>
        <w:szCs w:val="16"/>
      </w:rPr>
      <w:t>Zadanie realizowane jest w ramach projektu partn</w:t>
    </w:r>
    <w:r>
      <w:rPr>
        <w:rFonts w:ascii="Tahoma" w:eastAsia="Calibri" w:hAnsi="Tahoma" w:cs="Tahoma"/>
        <w:sz w:val="16"/>
        <w:szCs w:val="16"/>
      </w:rPr>
      <w:t>erskiego  „Udostępnienie Odry i Olzy</w:t>
    </w:r>
    <w:r w:rsidRPr="00291EBB">
      <w:rPr>
        <w:rFonts w:ascii="Tahoma" w:eastAsia="Calibri" w:hAnsi="Tahoma" w:cs="Tahoma"/>
        <w:sz w:val="16"/>
        <w:szCs w:val="16"/>
      </w:rPr>
      <w:t>” współfinansowanego ze środków Unii Europejskiej w ramach Europejskiego Funduszu Rozwoju Regionalnego - Programu INTERREG V-A Republika Czeska-Polska.</w:t>
    </w:r>
  </w:p>
  <w:p w:rsidR="005F5B0F" w:rsidRDefault="005F5B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15F" w:rsidRDefault="00DB715F" w:rsidP="009F3B90">
      <w:r>
        <w:separator/>
      </w:r>
    </w:p>
  </w:footnote>
  <w:footnote w:type="continuationSeparator" w:id="0">
    <w:p w:rsidR="00DB715F" w:rsidRDefault="00DB715F" w:rsidP="009F3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5F5B0F" w:rsidP="005F5B0F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22"/>
        <w:szCs w:val="22"/>
        <w:lang w:eastAsia="pl-PL"/>
      </w:rPr>
      <w:drawing>
        <wp:inline distT="0" distB="0" distL="0" distR="0">
          <wp:extent cx="5758815" cy="55435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3B90" w:rsidRDefault="00857CF8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C440C5">
      <w:rPr>
        <w:rFonts w:ascii="Tahoma" w:hAnsi="Tahoma" w:cs="Tahoma"/>
        <w:sz w:val="16"/>
        <w:szCs w:val="16"/>
      </w:rPr>
      <w:t>7</w:t>
    </w:r>
    <w:r w:rsidR="009F3B90" w:rsidRPr="009F3B90">
      <w:rPr>
        <w:rFonts w:ascii="Tahoma" w:hAnsi="Tahoma" w:cs="Tahoma"/>
        <w:sz w:val="16"/>
        <w:szCs w:val="16"/>
      </w:rPr>
      <w:t>.2019</w:t>
    </w:r>
  </w:p>
  <w:p w:rsidR="005F5B0F" w:rsidRPr="009F3B90" w:rsidRDefault="005F5B0F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FC7642"/>
    <w:multiLevelType w:val="hybridMultilevel"/>
    <w:tmpl w:val="EBC0AE1E"/>
    <w:lvl w:ilvl="0" w:tplc="4E7668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21D4B"/>
    <w:multiLevelType w:val="multilevel"/>
    <w:tmpl w:val="90BC0218"/>
    <w:styleLink w:val="WW8Num5"/>
    <w:lvl w:ilvl="0">
      <w:start w:val="1"/>
      <w:numFmt w:val="decimal"/>
      <w:lvlText w:val="%1."/>
      <w:lvlJc w:val="left"/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3FD6965"/>
    <w:multiLevelType w:val="hybridMultilevel"/>
    <w:tmpl w:val="4A7E2F22"/>
    <w:lvl w:ilvl="0" w:tplc="B4CC8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42539"/>
    <w:multiLevelType w:val="hybridMultilevel"/>
    <w:tmpl w:val="6F605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40239"/>
    <w:multiLevelType w:val="hybridMultilevel"/>
    <w:tmpl w:val="02086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31B2B"/>
    <w:multiLevelType w:val="multilevel"/>
    <w:tmpl w:val="08E21AEA"/>
    <w:styleLink w:val="WW8Num2"/>
    <w:lvl w:ilvl="0">
      <w:start w:val="1"/>
      <w:numFmt w:val="decimal"/>
      <w:lvlText w:val="%1)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-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cs="Tahoma"/>
        <w:b/>
        <w:bCs/>
        <w:sz w:val="20"/>
        <w:szCs w:val="20"/>
      </w:rPr>
    </w:lvl>
    <w:lvl w:ilvl="3">
      <w:start w:val="1"/>
      <w:numFmt w:val="decimal"/>
      <w:lvlText w:val="%4)"/>
      <w:lvlJc w:val="left"/>
      <w:rPr>
        <w:rFonts w:cs="Tahoma"/>
        <w:b/>
        <w:bCs/>
        <w:sz w:val="20"/>
        <w:szCs w:val="2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5E983739"/>
    <w:multiLevelType w:val="hybridMultilevel"/>
    <w:tmpl w:val="91108ADC"/>
    <w:lvl w:ilvl="0" w:tplc="B4CC8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F126B"/>
    <w:multiLevelType w:val="hybridMultilevel"/>
    <w:tmpl w:val="7F962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0F2EE0"/>
    <w:multiLevelType w:val="hybridMultilevel"/>
    <w:tmpl w:val="A44A1560"/>
    <w:lvl w:ilvl="0" w:tplc="67045D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CE6EA9C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964B9"/>
    <w:multiLevelType w:val="hybridMultilevel"/>
    <w:tmpl w:val="5C9E7DFE"/>
    <w:lvl w:ilvl="0" w:tplc="4E7668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E6C33"/>
    <w:multiLevelType w:val="multilevel"/>
    <w:tmpl w:val="3FC0FDA8"/>
    <w:styleLink w:val="WW8Num1"/>
    <w:lvl w:ilvl="0">
      <w:start w:val="1"/>
      <w:numFmt w:val="none"/>
      <w:lvlText w:val="%1"/>
      <w:lvlJc w:val="left"/>
      <w:rPr>
        <w:rFonts w:ascii="Symbol" w:hAnsi="Symbol" w:cs="StarSymbol, 'Arial Unicode MS'"/>
        <w:sz w:val="18"/>
        <w:szCs w:val="1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7A61405F"/>
    <w:multiLevelType w:val="hybridMultilevel"/>
    <w:tmpl w:val="7AB0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969C0"/>
    <w:multiLevelType w:val="multilevel"/>
    <w:tmpl w:val="60F8A606"/>
    <w:styleLink w:val="WW8Num3"/>
    <w:lvl w:ilvl="0">
      <w:start w:val="1"/>
      <w:numFmt w:val="decimal"/>
      <w:lvlText w:val="%1)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-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)"/>
      <w:lvlJc w:val="left"/>
      <w:rPr>
        <w:b/>
        <w:bCs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3"/>
  </w:num>
  <w:num w:numId="5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left"/>
      </w:lvl>
    </w:lvlOverride>
  </w:num>
  <w:num w:numId="6">
    <w:abstractNumId w:val="13"/>
    <w:lvlOverride w:ilvl="0">
      <w:startOverride w:val="1"/>
    </w:lvlOverride>
  </w:num>
  <w:num w:numId="7">
    <w:abstractNumId w:val="2"/>
  </w:num>
  <w:num w:numId="8">
    <w:abstractNumId w:val="1"/>
  </w:num>
  <w:num w:numId="9">
    <w:abstractNumId w:val="10"/>
  </w:num>
  <w:num w:numId="10">
    <w:abstractNumId w:val="7"/>
  </w:num>
  <w:num w:numId="11">
    <w:abstractNumId w:val="3"/>
  </w:num>
  <w:num w:numId="12">
    <w:abstractNumId w:val="12"/>
  </w:num>
  <w:num w:numId="13">
    <w:abstractNumId w:val="8"/>
  </w:num>
  <w:num w:numId="14">
    <w:abstractNumId w:val="4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18434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F3B90"/>
    <w:rsid w:val="00013BAD"/>
    <w:rsid w:val="00022C9B"/>
    <w:rsid w:val="00033FBE"/>
    <w:rsid w:val="0003605B"/>
    <w:rsid w:val="00043408"/>
    <w:rsid w:val="00052460"/>
    <w:rsid w:val="0005288C"/>
    <w:rsid w:val="00065F20"/>
    <w:rsid w:val="00080770"/>
    <w:rsid w:val="00090E88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A1079"/>
    <w:rsid w:val="001C1CC9"/>
    <w:rsid w:val="001D15F2"/>
    <w:rsid w:val="002126FB"/>
    <w:rsid w:val="00233679"/>
    <w:rsid w:val="00272314"/>
    <w:rsid w:val="00274278"/>
    <w:rsid w:val="00275437"/>
    <w:rsid w:val="00291653"/>
    <w:rsid w:val="002C54C8"/>
    <w:rsid w:val="002D6E59"/>
    <w:rsid w:val="002F22BF"/>
    <w:rsid w:val="002F5234"/>
    <w:rsid w:val="003121F5"/>
    <w:rsid w:val="003472D8"/>
    <w:rsid w:val="00371F5F"/>
    <w:rsid w:val="00383B91"/>
    <w:rsid w:val="0039054A"/>
    <w:rsid w:val="003917A8"/>
    <w:rsid w:val="003B390F"/>
    <w:rsid w:val="003E5A0A"/>
    <w:rsid w:val="003F0635"/>
    <w:rsid w:val="0041175E"/>
    <w:rsid w:val="00447806"/>
    <w:rsid w:val="004A351A"/>
    <w:rsid w:val="004A3FE0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96BEA"/>
    <w:rsid w:val="005D5609"/>
    <w:rsid w:val="005F0E6E"/>
    <w:rsid w:val="005F5B0F"/>
    <w:rsid w:val="00607989"/>
    <w:rsid w:val="00612BFE"/>
    <w:rsid w:val="00620FE1"/>
    <w:rsid w:val="006260A2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2A77"/>
    <w:rsid w:val="00764AC6"/>
    <w:rsid w:val="0077105C"/>
    <w:rsid w:val="0077400C"/>
    <w:rsid w:val="00776F3A"/>
    <w:rsid w:val="007D5FA6"/>
    <w:rsid w:val="007F378D"/>
    <w:rsid w:val="00821AF9"/>
    <w:rsid w:val="008379A4"/>
    <w:rsid w:val="00853186"/>
    <w:rsid w:val="008540B1"/>
    <w:rsid w:val="00855258"/>
    <w:rsid w:val="00857CF8"/>
    <w:rsid w:val="008702EF"/>
    <w:rsid w:val="00891B25"/>
    <w:rsid w:val="008A5029"/>
    <w:rsid w:val="008A6CDF"/>
    <w:rsid w:val="008B7391"/>
    <w:rsid w:val="008D19F8"/>
    <w:rsid w:val="008D3BDB"/>
    <w:rsid w:val="009648DE"/>
    <w:rsid w:val="00993ABD"/>
    <w:rsid w:val="009C2C53"/>
    <w:rsid w:val="009F0C38"/>
    <w:rsid w:val="009F3B90"/>
    <w:rsid w:val="009F7D0F"/>
    <w:rsid w:val="00A0055A"/>
    <w:rsid w:val="00A140FC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66F09"/>
    <w:rsid w:val="00B8489E"/>
    <w:rsid w:val="00B9200C"/>
    <w:rsid w:val="00BA4DCB"/>
    <w:rsid w:val="00BB2810"/>
    <w:rsid w:val="00BB494A"/>
    <w:rsid w:val="00BC174A"/>
    <w:rsid w:val="00BC3F4C"/>
    <w:rsid w:val="00BD4AFC"/>
    <w:rsid w:val="00BE2912"/>
    <w:rsid w:val="00BF1AD2"/>
    <w:rsid w:val="00C14EF6"/>
    <w:rsid w:val="00C15E39"/>
    <w:rsid w:val="00C440C5"/>
    <w:rsid w:val="00C72A54"/>
    <w:rsid w:val="00CA4C39"/>
    <w:rsid w:val="00CE4DAC"/>
    <w:rsid w:val="00CF1A4A"/>
    <w:rsid w:val="00CF5A6F"/>
    <w:rsid w:val="00D05231"/>
    <w:rsid w:val="00D14A72"/>
    <w:rsid w:val="00D1785A"/>
    <w:rsid w:val="00D4585D"/>
    <w:rsid w:val="00D54F15"/>
    <w:rsid w:val="00D72EA5"/>
    <w:rsid w:val="00DA2C10"/>
    <w:rsid w:val="00DA5381"/>
    <w:rsid w:val="00DB0238"/>
    <w:rsid w:val="00DB715F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767C2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B9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B0238"/>
    <w:pPr>
      <w:keepNext/>
      <w:widowControl w:val="0"/>
      <w:numPr>
        <w:numId w:val="1"/>
      </w:numPr>
      <w:overflowPunct/>
      <w:autoSpaceDE/>
      <w:spacing w:after="180"/>
      <w:jc w:val="center"/>
      <w:textAlignment w:val="auto"/>
      <w:outlineLvl w:val="0"/>
    </w:pPr>
    <w:rPr>
      <w:rFonts w:eastAsia="Lucida Sans Unicode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B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B0F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DB0238"/>
    <w:rPr>
      <w:rFonts w:ascii="Times New Roman" w:eastAsia="Lucida Sans Unicode" w:hAnsi="Times New Roman" w:cs="Times New Roman"/>
      <w:b/>
      <w:bCs/>
      <w:kern w:val="1"/>
      <w:sz w:val="24"/>
      <w:szCs w:val="24"/>
    </w:rPr>
  </w:style>
  <w:style w:type="paragraph" w:customStyle="1" w:styleId="Standard">
    <w:name w:val="Standard"/>
    <w:rsid w:val="00BD4A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BD4AFC"/>
    <w:rPr>
      <w:rFonts w:ascii="Arial" w:hAnsi="Arial" w:cs="Arial"/>
      <w:sz w:val="24"/>
    </w:rPr>
  </w:style>
  <w:style w:type="paragraph" w:styleId="Akapitzlist">
    <w:name w:val="List Paragraph"/>
    <w:basedOn w:val="Standard"/>
    <w:uiPriority w:val="34"/>
    <w:qFormat/>
    <w:rsid w:val="00BD4AFC"/>
    <w:pPr>
      <w:ind w:left="720" w:hanging="357"/>
    </w:pPr>
  </w:style>
  <w:style w:type="numbering" w:customStyle="1" w:styleId="WW8Num1">
    <w:name w:val="WW8Num1"/>
    <w:basedOn w:val="Bezlisty"/>
    <w:rsid w:val="00BD4AFC"/>
    <w:pPr>
      <w:numPr>
        <w:numId w:val="2"/>
      </w:numPr>
    </w:pPr>
  </w:style>
  <w:style w:type="numbering" w:customStyle="1" w:styleId="WW8Num2">
    <w:name w:val="WW8Num2"/>
    <w:basedOn w:val="Bezlisty"/>
    <w:rsid w:val="00BD4AFC"/>
    <w:pPr>
      <w:numPr>
        <w:numId w:val="3"/>
      </w:numPr>
    </w:pPr>
  </w:style>
  <w:style w:type="numbering" w:customStyle="1" w:styleId="WW8Num3">
    <w:name w:val="WW8Num3"/>
    <w:basedOn w:val="Bezlisty"/>
    <w:rsid w:val="00BD4AFC"/>
    <w:pPr>
      <w:numPr>
        <w:numId w:val="4"/>
      </w:numPr>
    </w:pPr>
  </w:style>
  <w:style w:type="numbering" w:customStyle="1" w:styleId="WW8Num5">
    <w:name w:val="WW8Num5"/>
    <w:basedOn w:val="Bezlisty"/>
    <w:rsid w:val="00BD4AFC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1215</Words>
  <Characters>7294</Characters>
  <Application>Microsoft Office Word</Application>
  <DocSecurity>0</DocSecurity>
  <Lines>60</Lines>
  <Paragraphs>16</Paragraphs>
  <ScaleCrop>false</ScaleCrop>
  <Company/>
  <LinksUpToDate>false</LinksUpToDate>
  <CharactersWithSpaces>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12</cp:revision>
  <dcterms:created xsi:type="dcterms:W3CDTF">2019-02-11T14:24:00Z</dcterms:created>
  <dcterms:modified xsi:type="dcterms:W3CDTF">2019-05-15T07:09:00Z</dcterms:modified>
</cp:coreProperties>
</file>